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8E013F" w:rsidRPr="008E013F" w:rsidTr="00F200B1">
        <w:trPr>
          <w:cantSplit/>
          <w:trHeight w:val="2258"/>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cPr>
          <w:p w:rsidR="008E013F" w:rsidRPr="008E013F" w:rsidRDefault="008E013F" w:rsidP="00F200B1">
            <w:pPr>
              <w:rPr>
                <w:rFonts w:ascii="Calibri" w:hAnsi="Calibri"/>
                <w:b/>
                <w:sz w:val="22"/>
                <w:szCs w:val="22"/>
              </w:rPr>
            </w:pPr>
          </w:p>
          <w:p w:rsidR="008E013F" w:rsidRPr="008E013F" w:rsidRDefault="008E013F" w:rsidP="00F200B1">
            <w:pPr>
              <w:jc w:val="center"/>
              <w:rPr>
                <w:rFonts w:ascii="Calibri" w:hAnsi="Calibri"/>
                <w:b/>
                <w:sz w:val="22"/>
                <w:szCs w:val="22"/>
              </w:rPr>
            </w:pPr>
            <w:r w:rsidRPr="008E013F">
              <w:rPr>
                <w:rFonts w:ascii="Calibri" w:hAnsi="Calibri"/>
                <w:b/>
                <w:noProof/>
                <w:sz w:val="22"/>
                <w:szCs w:val="22"/>
                <w:lang w:eastAsia="en-GB"/>
              </w:rPr>
              <w:drawing>
                <wp:inline distT="0" distB="0" distL="0" distR="0" wp14:anchorId="46CD6680" wp14:editId="50E2087A">
                  <wp:extent cx="1403985" cy="838200"/>
                  <wp:effectExtent l="0" t="0" r="0" b="0"/>
                  <wp:docPr id="1" name="Picture 1"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838200"/>
                          </a:xfrm>
                          <a:prstGeom prst="rect">
                            <a:avLst/>
                          </a:prstGeom>
                          <a:noFill/>
                          <a:ln>
                            <a:noFill/>
                          </a:ln>
                        </pic:spPr>
                      </pic:pic>
                    </a:graphicData>
                  </a:graphic>
                </wp:inline>
              </w:drawing>
            </w:r>
          </w:p>
          <w:p w:rsidR="008E013F" w:rsidRPr="008E013F" w:rsidRDefault="008E013F" w:rsidP="00F200B1">
            <w:pPr>
              <w:jc w:val="center"/>
              <w:rPr>
                <w:rFonts w:ascii="Calibri" w:hAnsi="Calibri"/>
                <w:b/>
                <w:sz w:val="22"/>
                <w:szCs w:val="22"/>
              </w:rPr>
            </w:pPr>
            <w:r w:rsidRPr="008E013F">
              <w:rPr>
                <w:rFonts w:ascii="Calibri" w:hAnsi="Calibri"/>
                <w:b/>
                <w:sz w:val="22"/>
                <w:szCs w:val="22"/>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cPr>
          <w:p w:rsidR="008E013F" w:rsidRPr="008E013F" w:rsidRDefault="008E013F" w:rsidP="00F200B1">
            <w:pPr>
              <w:rPr>
                <w:rFonts w:ascii="Calibri" w:hAnsi="Calibri"/>
                <w:b/>
                <w:sz w:val="22"/>
                <w:szCs w:val="22"/>
              </w:rPr>
            </w:pPr>
          </w:p>
          <w:p w:rsidR="008E013F" w:rsidRPr="008E013F" w:rsidRDefault="008E013F" w:rsidP="00F200B1">
            <w:pPr>
              <w:rPr>
                <w:rFonts w:ascii="Calibri" w:hAnsi="Calibri"/>
                <w:b/>
                <w:sz w:val="22"/>
                <w:szCs w:val="22"/>
              </w:rPr>
            </w:pPr>
            <w:r w:rsidRPr="008E013F">
              <w:rPr>
                <w:rFonts w:ascii="Calibri" w:hAnsi="Calibri"/>
                <w:b/>
                <w:sz w:val="22"/>
                <w:szCs w:val="22"/>
              </w:rPr>
              <w:t xml:space="preserve">SOP No: </w:t>
            </w:r>
          </w:p>
          <w:p w:rsidR="008E013F" w:rsidRPr="008E013F" w:rsidRDefault="008E013F" w:rsidP="00F200B1">
            <w:pPr>
              <w:rPr>
                <w:rFonts w:ascii="Calibri" w:hAnsi="Calibri"/>
                <w:b/>
                <w:sz w:val="22"/>
                <w:szCs w:val="22"/>
              </w:rPr>
            </w:pPr>
            <w:r w:rsidRPr="008E013F">
              <w:rPr>
                <w:rFonts w:ascii="Calibri" w:hAnsi="Calibri"/>
                <w:b/>
                <w:sz w:val="22"/>
                <w:szCs w:val="22"/>
              </w:rPr>
              <w:t>Version: 1</w:t>
            </w:r>
          </w:p>
          <w:p w:rsidR="008E013F" w:rsidRPr="008E013F" w:rsidRDefault="008E013F" w:rsidP="00F200B1">
            <w:pPr>
              <w:rPr>
                <w:rFonts w:ascii="Calibri" w:hAnsi="Calibri"/>
                <w:b/>
                <w:sz w:val="22"/>
                <w:szCs w:val="22"/>
              </w:rPr>
            </w:pPr>
            <w:r w:rsidRPr="008E013F">
              <w:rPr>
                <w:rFonts w:ascii="Calibri" w:hAnsi="Calibri"/>
                <w:b/>
                <w:sz w:val="22"/>
                <w:szCs w:val="22"/>
              </w:rPr>
              <w:t xml:space="preserve">Effective Date: </w:t>
            </w:r>
          </w:p>
        </w:tc>
      </w:tr>
      <w:tr w:rsidR="008E013F" w:rsidRPr="008E013F" w:rsidTr="00F200B1">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8E013F" w:rsidRPr="008E013F" w:rsidRDefault="008E013F" w:rsidP="00F200B1">
            <w:pPr>
              <w:rPr>
                <w:rFonts w:ascii="Calibri" w:hAnsi="Calibri"/>
                <w:b/>
                <w:sz w:val="22"/>
                <w:szCs w:val="22"/>
              </w:rPr>
            </w:pPr>
          </w:p>
          <w:p w:rsidR="008E013F" w:rsidRPr="008E013F" w:rsidRDefault="008E013F" w:rsidP="00F200B1">
            <w:pPr>
              <w:rPr>
                <w:rFonts w:ascii="Calibri" w:hAnsi="Calibri"/>
                <w:b/>
                <w:sz w:val="22"/>
                <w:szCs w:val="22"/>
              </w:rPr>
            </w:pPr>
            <w:r w:rsidRPr="008E013F">
              <w:rPr>
                <w:rFonts w:ascii="Calibri" w:hAnsi="Calibri"/>
                <w:b/>
                <w:sz w:val="22"/>
                <w:szCs w:val="22"/>
              </w:rPr>
              <w:t>Title:     General Preparation for Clinical Conduct</w:t>
            </w:r>
          </w:p>
        </w:tc>
      </w:tr>
      <w:tr w:rsidR="008E013F" w:rsidRPr="008E013F" w:rsidTr="00F200B1">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tabs>
                <w:tab w:val="left" w:pos="8985"/>
              </w:tabs>
              <w:rPr>
                <w:rFonts w:ascii="Calibri" w:hAnsi="Calibri"/>
                <w:b/>
                <w:sz w:val="22"/>
                <w:szCs w:val="22"/>
              </w:rPr>
            </w:pPr>
            <w:r w:rsidRPr="008E013F">
              <w:rPr>
                <w:rFonts w:ascii="Calibri" w:hAnsi="Calibri"/>
                <w:b/>
                <w:sz w:val="22"/>
                <w:szCs w:val="22"/>
              </w:rPr>
              <w:tab/>
            </w:r>
          </w:p>
        </w:tc>
        <w:tc>
          <w:tcPr>
            <w:tcW w:w="3510" w:type="dxa"/>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pStyle w:val="Heading3"/>
              <w:rPr>
                <w:rFonts w:ascii="Calibri" w:eastAsia="Times New Roman" w:hAnsi="Calibri" w:cs="Times New Roman"/>
                <w:bCs w:val="0"/>
                <w:sz w:val="22"/>
                <w:szCs w:val="22"/>
              </w:rPr>
            </w:pPr>
            <w:r w:rsidRPr="008E013F">
              <w:rPr>
                <w:rFonts w:ascii="Calibri" w:eastAsia="Times New Roman" w:hAnsi="Calibri" w:cs="Times New Roman"/>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jc w:val="center"/>
              <w:rPr>
                <w:rFonts w:ascii="Calibri" w:hAnsi="Calibri"/>
                <w:b/>
                <w:sz w:val="22"/>
                <w:szCs w:val="22"/>
              </w:rPr>
            </w:pPr>
            <w:r w:rsidRPr="008E013F">
              <w:rPr>
                <w:rFonts w:ascii="Calibri" w:hAnsi="Calibri"/>
                <w:b/>
                <w:sz w:val="22"/>
                <w:szCs w:val="22"/>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jc w:val="center"/>
              <w:rPr>
                <w:rFonts w:ascii="Calibri" w:hAnsi="Calibri"/>
                <w:b/>
                <w:sz w:val="22"/>
                <w:szCs w:val="22"/>
              </w:rPr>
            </w:pPr>
            <w:r w:rsidRPr="008E013F">
              <w:rPr>
                <w:rFonts w:ascii="Calibri" w:hAnsi="Calibri"/>
                <w:b/>
                <w:sz w:val="22"/>
                <w:szCs w:val="22"/>
              </w:rPr>
              <w:t>DATE</w:t>
            </w:r>
          </w:p>
        </w:tc>
      </w:tr>
      <w:tr w:rsidR="008E013F" w:rsidRPr="008E013F" w:rsidTr="00F200B1">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tabs>
                <w:tab w:val="left" w:pos="8985"/>
              </w:tabs>
              <w:jc w:val="center"/>
              <w:rPr>
                <w:rFonts w:ascii="Calibri" w:hAnsi="Calibri"/>
                <w:b/>
                <w:sz w:val="22"/>
                <w:szCs w:val="22"/>
              </w:rPr>
            </w:pPr>
            <w:r w:rsidRPr="008E013F">
              <w:rPr>
                <w:rFonts w:ascii="Calibri" w:hAnsi="Calibri"/>
                <w:b/>
                <w:sz w:val="22"/>
                <w:szCs w:val="22"/>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pStyle w:val="Heading4"/>
              <w:rPr>
                <w:rFonts w:ascii="Calibri" w:hAnsi="Calibr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jc w:val="center"/>
              <w:rPr>
                <w:rFonts w:ascii="Calibri" w:hAnsi="Calibr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jc w:val="center"/>
              <w:rPr>
                <w:rFonts w:ascii="Calibri" w:hAnsi="Calibri"/>
                <w:sz w:val="22"/>
                <w:szCs w:val="22"/>
              </w:rPr>
            </w:pPr>
          </w:p>
        </w:tc>
      </w:tr>
      <w:tr w:rsidR="008E013F" w:rsidRPr="008E013F" w:rsidTr="00F200B1">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tabs>
                <w:tab w:val="left" w:pos="8985"/>
              </w:tabs>
              <w:jc w:val="center"/>
              <w:rPr>
                <w:rFonts w:ascii="Calibri" w:hAnsi="Calibri"/>
                <w:b/>
                <w:sz w:val="22"/>
                <w:szCs w:val="22"/>
              </w:rPr>
            </w:pPr>
            <w:r w:rsidRPr="008E013F">
              <w:rPr>
                <w:rFonts w:ascii="Calibri" w:hAnsi="Calibri"/>
                <w:b/>
                <w:sz w:val="22"/>
                <w:szCs w:val="22"/>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jc w:val="center"/>
              <w:rPr>
                <w:rFonts w:ascii="Calibri" w:hAnsi="Calibr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jc w:val="center"/>
              <w:rPr>
                <w:rFonts w:ascii="Calibri" w:hAnsi="Calibr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jc w:val="center"/>
              <w:rPr>
                <w:rFonts w:ascii="Calibri" w:hAnsi="Calibri"/>
                <w:sz w:val="22"/>
                <w:szCs w:val="22"/>
              </w:rPr>
            </w:pPr>
          </w:p>
        </w:tc>
      </w:tr>
      <w:tr w:rsidR="008E013F" w:rsidRPr="008E013F" w:rsidTr="00F200B1">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tabs>
                <w:tab w:val="left" w:pos="8985"/>
              </w:tabs>
              <w:jc w:val="center"/>
              <w:rPr>
                <w:rFonts w:ascii="Calibri" w:hAnsi="Calibri"/>
                <w:b/>
                <w:sz w:val="22"/>
                <w:szCs w:val="22"/>
              </w:rPr>
            </w:pPr>
            <w:r w:rsidRPr="008E013F">
              <w:rPr>
                <w:rFonts w:ascii="Calibri" w:hAnsi="Calibri"/>
                <w:b/>
                <w:sz w:val="22"/>
                <w:szCs w:val="22"/>
              </w:rPr>
              <w:t>QA UNIT</w:t>
            </w:r>
          </w:p>
          <w:p w:rsidR="008E013F" w:rsidRPr="008E013F" w:rsidRDefault="008E013F" w:rsidP="00F200B1">
            <w:pPr>
              <w:tabs>
                <w:tab w:val="left" w:pos="8985"/>
              </w:tabs>
              <w:jc w:val="center"/>
              <w:rPr>
                <w:rFonts w:ascii="Calibri" w:hAnsi="Calibri"/>
                <w:b/>
                <w:sz w:val="22"/>
                <w:szCs w:val="22"/>
              </w:rPr>
            </w:pPr>
            <w:r w:rsidRPr="008E013F">
              <w:rPr>
                <w:rFonts w:ascii="Calibri" w:hAnsi="Calibr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jc w:val="center"/>
              <w:rPr>
                <w:rFonts w:ascii="Calibri" w:hAnsi="Calibr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jc w:val="center"/>
              <w:rPr>
                <w:rFonts w:ascii="Calibri" w:hAnsi="Calibr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jc w:val="center"/>
              <w:rPr>
                <w:rFonts w:ascii="Calibri" w:hAnsi="Calibri"/>
                <w:sz w:val="22"/>
                <w:szCs w:val="22"/>
              </w:rPr>
            </w:pPr>
          </w:p>
        </w:tc>
      </w:tr>
      <w:tr w:rsidR="008E013F" w:rsidRPr="008E013F" w:rsidTr="00F200B1">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tabs>
                <w:tab w:val="left" w:pos="8985"/>
              </w:tabs>
              <w:jc w:val="center"/>
              <w:rPr>
                <w:rFonts w:ascii="Calibri" w:hAnsi="Calibri"/>
                <w:b/>
                <w:sz w:val="22"/>
                <w:szCs w:val="22"/>
              </w:rPr>
            </w:pPr>
            <w:r w:rsidRPr="008E013F">
              <w:rPr>
                <w:rFonts w:ascii="Calibri" w:hAnsi="Calibri"/>
                <w:b/>
                <w:sz w:val="22"/>
                <w:szCs w:val="22"/>
              </w:rPr>
              <w:t>APPROVAL</w:t>
            </w:r>
          </w:p>
          <w:p w:rsidR="008E013F" w:rsidRPr="008E013F" w:rsidRDefault="008E013F" w:rsidP="00F200B1">
            <w:pPr>
              <w:tabs>
                <w:tab w:val="left" w:pos="8985"/>
              </w:tabs>
              <w:jc w:val="center"/>
              <w:rPr>
                <w:rFonts w:ascii="Calibri" w:hAnsi="Calibri"/>
                <w:b/>
                <w:sz w:val="22"/>
                <w:szCs w:val="22"/>
              </w:rPr>
            </w:pPr>
            <w:r w:rsidRPr="008E013F">
              <w:rPr>
                <w:rFonts w:ascii="Calibri" w:hAnsi="Calibr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jc w:val="center"/>
              <w:rPr>
                <w:rFonts w:ascii="Calibri" w:hAnsi="Calibr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jc w:val="center"/>
              <w:rPr>
                <w:rFonts w:ascii="Calibri" w:hAnsi="Calibr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8E013F" w:rsidRPr="008E013F" w:rsidRDefault="008E013F" w:rsidP="00F200B1">
            <w:pPr>
              <w:jc w:val="center"/>
              <w:rPr>
                <w:rFonts w:ascii="Calibri" w:hAnsi="Calibri"/>
                <w:sz w:val="22"/>
                <w:szCs w:val="22"/>
              </w:rPr>
            </w:pPr>
          </w:p>
        </w:tc>
      </w:tr>
    </w:tbl>
    <w:p w:rsidR="008E013F" w:rsidRPr="008E013F" w:rsidRDefault="008E013F" w:rsidP="008E013F">
      <w:pPr>
        <w:spacing w:line="360" w:lineRule="auto"/>
        <w:jc w:val="both"/>
        <w:rPr>
          <w:rFonts w:ascii="Calibri" w:hAnsi="Calibri" w:cs="Calibri"/>
          <w:b/>
          <w:bCs/>
          <w:sz w:val="22"/>
          <w:szCs w:val="22"/>
        </w:rPr>
      </w:pPr>
    </w:p>
    <w:p w:rsidR="008E013F" w:rsidRPr="008E013F" w:rsidRDefault="008E013F" w:rsidP="008E013F">
      <w:pPr>
        <w:numPr>
          <w:ilvl w:val="0"/>
          <w:numId w:val="1"/>
        </w:numPr>
        <w:spacing w:line="360" w:lineRule="auto"/>
        <w:jc w:val="both"/>
        <w:rPr>
          <w:rFonts w:ascii="Calibri" w:hAnsi="Calibri" w:cs="Calibri"/>
          <w:b/>
          <w:bCs/>
          <w:sz w:val="22"/>
          <w:szCs w:val="22"/>
        </w:rPr>
      </w:pPr>
      <w:r w:rsidRPr="008E013F">
        <w:rPr>
          <w:rFonts w:ascii="Calibri" w:hAnsi="Calibri" w:cs="Calibri"/>
          <w:b/>
          <w:bCs/>
          <w:sz w:val="22"/>
          <w:szCs w:val="22"/>
        </w:rPr>
        <w:br w:type="page"/>
      </w:r>
      <w:r w:rsidRPr="008E013F">
        <w:rPr>
          <w:rFonts w:ascii="Calibri" w:hAnsi="Calibri" w:cs="Calibri"/>
          <w:b/>
          <w:bCs/>
          <w:sz w:val="22"/>
          <w:szCs w:val="22"/>
        </w:rPr>
        <w:lastRenderedPageBreak/>
        <w:t>Purpose/scope</w:t>
      </w:r>
      <w:r w:rsidRPr="008E013F">
        <w:rPr>
          <w:rFonts w:ascii="Calibri" w:hAnsi="Calibri" w:cs="Calibri"/>
          <w:b/>
          <w:bCs/>
          <w:sz w:val="22"/>
          <w:szCs w:val="22"/>
        </w:rPr>
        <w:tab/>
      </w:r>
      <w:r w:rsidRPr="008E013F">
        <w:rPr>
          <w:rFonts w:ascii="Calibri" w:hAnsi="Calibri" w:cs="Calibri"/>
          <w:b/>
          <w:bCs/>
          <w:sz w:val="22"/>
          <w:szCs w:val="22"/>
        </w:rPr>
        <w:tab/>
      </w:r>
      <w:r w:rsidRPr="008E013F">
        <w:rPr>
          <w:rFonts w:ascii="Calibri" w:hAnsi="Calibri" w:cs="Calibri"/>
          <w:b/>
          <w:bCs/>
          <w:sz w:val="22"/>
          <w:szCs w:val="22"/>
        </w:rPr>
        <w:tab/>
      </w:r>
    </w:p>
    <w:p w:rsidR="008E013F" w:rsidRPr="008E013F" w:rsidRDefault="008E013F" w:rsidP="008E013F">
      <w:pPr>
        <w:spacing w:line="360" w:lineRule="auto"/>
        <w:jc w:val="both"/>
        <w:rPr>
          <w:rFonts w:ascii="Calibri" w:hAnsi="Calibri" w:cs="Calibri"/>
          <w:bCs/>
          <w:sz w:val="22"/>
          <w:szCs w:val="22"/>
        </w:rPr>
      </w:pPr>
      <w:r w:rsidRPr="008E013F">
        <w:rPr>
          <w:rFonts w:ascii="Calibri" w:hAnsi="Calibri" w:cs="Calibri"/>
          <w:bCs/>
          <w:sz w:val="22"/>
          <w:szCs w:val="22"/>
        </w:rPr>
        <w:t xml:space="preserve">To describe the procedure for ensuring that stock, equipment, template documentation, staff and venue for trials conducted by the Malaria Clinical Research Group are adequately prepared. </w:t>
      </w:r>
    </w:p>
    <w:p w:rsidR="008E013F" w:rsidRPr="008E013F" w:rsidRDefault="008E013F" w:rsidP="008E013F">
      <w:pPr>
        <w:spacing w:line="360" w:lineRule="auto"/>
        <w:jc w:val="both"/>
        <w:rPr>
          <w:rFonts w:ascii="Calibri" w:hAnsi="Calibri" w:cs="Calibri"/>
          <w:bCs/>
          <w:sz w:val="22"/>
          <w:szCs w:val="22"/>
        </w:rPr>
      </w:pPr>
    </w:p>
    <w:p w:rsidR="008E013F" w:rsidRPr="008E013F" w:rsidRDefault="008E013F" w:rsidP="008E013F">
      <w:pPr>
        <w:numPr>
          <w:ilvl w:val="0"/>
          <w:numId w:val="1"/>
        </w:numPr>
        <w:spacing w:line="360" w:lineRule="auto"/>
        <w:jc w:val="both"/>
        <w:rPr>
          <w:rFonts w:ascii="Calibri" w:hAnsi="Calibri" w:cs="Calibri"/>
          <w:b/>
          <w:bCs/>
          <w:sz w:val="22"/>
          <w:szCs w:val="22"/>
        </w:rPr>
      </w:pPr>
      <w:r w:rsidRPr="008E013F">
        <w:rPr>
          <w:rFonts w:ascii="Calibri" w:hAnsi="Calibri" w:cs="Calibri"/>
          <w:b/>
          <w:sz w:val="22"/>
          <w:szCs w:val="22"/>
        </w:rPr>
        <w:t>Templates/forms</w:t>
      </w:r>
      <w:r w:rsidRPr="008E013F">
        <w:rPr>
          <w:rFonts w:ascii="Calibri" w:hAnsi="Calibri" w:cs="Calibri"/>
          <w:b/>
          <w:sz w:val="22"/>
          <w:szCs w:val="22"/>
        </w:rPr>
        <w:tab/>
      </w:r>
      <w:r w:rsidRPr="008E013F">
        <w:rPr>
          <w:rFonts w:ascii="Calibri" w:hAnsi="Calibri" w:cs="Calibri"/>
          <w:b/>
          <w:sz w:val="22"/>
          <w:szCs w:val="22"/>
        </w:rPr>
        <w:tab/>
      </w:r>
    </w:p>
    <w:p w:rsidR="008E013F" w:rsidRPr="008E013F" w:rsidRDefault="008E013F" w:rsidP="008E013F">
      <w:pPr>
        <w:spacing w:line="360" w:lineRule="auto"/>
        <w:jc w:val="both"/>
        <w:rPr>
          <w:rFonts w:ascii="Calibri" w:hAnsi="Calibri" w:cs="Calibri"/>
          <w:bCs/>
          <w:sz w:val="22"/>
          <w:szCs w:val="22"/>
        </w:rPr>
      </w:pPr>
      <w:r w:rsidRPr="008E013F">
        <w:rPr>
          <w:rFonts w:ascii="Calibri" w:hAnsi="Calibri" w:cs="Calibri"/>
          <w:bCs/>
          <w:sz w:val="22"/>
          <w:szCs w:val="22"/>
        </w:rPr>
        <w:t>AD02.1</w:t>
      </w:r>
      <w:r w:rsidRPr="008E013F">
        <w:rPr>
          <w:rFonts w:ascii="Calibri" w:hAnsi="Calibri" w:cs="Calibri"/>
          <w:bCs/>
          <w:sz w:val="22"/>
          <w:szCs w:val="22"/>
        </w:rPr>
        <w:tab/>
        <w:t>Stock check-list</w:t>
      </w:r>
    </w:p>
    <w:p w:rsidR="008E013F" w:rsidRPr="008E013F" w:rsidRDefault="008E013F" w:rsidP="008E013F">
      <w:pPr>
        <w:spacing w:line="360" w:lineRule="auto"/>
        <w:jc w:val="both"/>
        <w:rPr>
          <w:rFonts w:ascii="Calibri" w:hAnsi="Calibri" w:cs="Calibri"/>
          <w:bCs/>
          <w:sz w:val="22"/>
          <w:szCs w:val="22"/>
        </w:rPr>
      </w:pPr>
      <w:r w:rsidRPr="008E013F">
        <w:rPr>
          <w:rFonts w:ascii="Calibri" w:hAnsi="Calibri" w:cs="Calibri"/>
          <w:bCs/>
          <w:sz w:val="22"/>
          <w:szCs w:val="22"/>
        </w:rPr>
        <w:t>AD02.2</w:t>
      </w:r>
      <w:r w:rsidRPr="008E013F">
        <w:rPr>
          <w:rFonts w:ascii="Calibri" w:hAnsi="Calibri" w:cs="Calibri"/>
          <w:bCs/>
          <w:sz w:val="22"/>
          <w:szCs w:val="22"/>
        </w:rPr>
        <w:tab/>
        <w:t>Bed plan</w:t>
      </w:r>
    </w:p>
    <w:p w:rsidR="008E013F" w:rsidRPr="008E013F" w:rsidRDefault="008E013F" w:rsidP="008E013F">
      <w:pPr>
        <w:spacing w:line="360" w:lineRule="auto"/>
        <w:jc w:val="both"/>
        <w:rPr>
          <w:rFonts w:ascii="Calibri" w:hAnsi="Calibri" w:cs="Calibri"/>
          <w:bCs/>
          <w:sz w:val="22"/>
          <w:szCs w:val="22"/>
        </w:rPr>
      </w:pPr>
      <w:r w:rsidRPr="008E013F">
        <w:rPr>
          <w:rFonts w:ascii="Calibri" w:hAnsi="Calibri" w:cs="Calibri"/>
          <w:bCs/>
          <w:sz w:val="22"/>
          <w:szCs w:val="22"/>
        </w:rPr>
        <w:t>AD02.3</w:t>
      </w:r>
      <w:r w:rsidRPr="008E013F">
        <w:rPr>
          <w:rFonts w:ascii="Calibri" w:hAnsi="Calibri" w:cs="Calibri"/>
          <w:bCs/>
          <w:sz w:val="22"/>
          <w:szCs w:val="22"/>
        </w:rPr>
        <w:tab/>
        <w:t>Equipment servicing schedule</w:t>
      </w:r>
    </w:p>
    <w:p w:rsidR="008E013F" w:rsidRPr="008E013F" w:rsidRDefault="008E013F" w:rsidP="008E013F">
      <w:pPr>
        <w:spacing w:line="360" w:lineRule="auto"/>
        <w:jc w:val="both"/>
        <w:rPr>
          <w:rFonts w:ascii="Calibri" w:hAnsi="Calibri" w:cs="Calibri"/>
          <w:bCs/>
          <w:sz w:val="22"/>
          <w:szCs w:val="22"/>
        </w:rPr>
      </w:pPr>
      <w:r w:rsidRPr="008E013F">
        <w:rPr>
          <w:rFonts w:ascii="Calibri" w:hAnsi="Calibri" w:cs="Calibri"/>
          <w:bCs/>
          <w:sz w:val="22"/>
          <w:szCs w:val="22"/>
        </w:rPr>
        <w:t>AD02.4</w:t>
      </w:r>
      <w:r w:rsidRPr="008E013F">
        <w:rPr>
          <w:rFonts w:ascii="Calibri" w:hAnsi="Calibri" w:cs="Calibri"/>
          <w:bCs/>
          <w:sz w:val="22"/>
          <w:szCs w:val="22"/>
        </w:rPr>
        <w:tab/>
        <w:t>Timelines</w:t>
      </w:r>
    </w:p>
    <w:p w:rsidR="008E013F" w:rsidRPr="008E013F" w:rsidRDefault="008E013F" w:rsidP="008E013F">
      <w:pPr>
        <w:spacing w:line="360" w:lineRule="auto"/>
        <w:jc w:val="both"/>
        <w:rPr>
          <w:rFonts w:ascii="Calibri" w:hAnsi="Calibri" w:cs="Calibri"/>
          <w:bCs/>
          <w:sz w:val="22"/>
          <w:szCs w:val="22"/>
        </w:rPr>
      </w:pPr>
      <w:r w:rsidRPr="008E013F">
        <w:rPr>
          <w:rFonts w:ascii="Calibri" w:hAnsi="Calibri" w:cs="Calibri"/>
          <w:bCs/>
          <w:sz w:val="22"/>
          <w:szCs w:val="22"/>
        </w:rPr>
        <w:t>AD02.5</w:t>
      </w:r>
      <w:r w:rsidRPr="008E013F">
        <w:rPr>
          <w:rFonts w:ascii="Calibri" w:hAnsi="Calibri" w:cs="Calibri"/>
          <w:bCs/>
          <w:sz w:val="22"/>
          <w:szCs w:val="22"/>
        </w:rPr>
        <w:tab/>
        <w:t>Assessment schedules</w:t>
      </w:r>
    </w:p>
    <w:p w:rsidR="008E013F" w:rsidRPr="008E013F" w:rsidRDefault="008E013F" w:rsidP="008E013F">
      <w:pPr>
        <w:spacing w:line="360" w:lineRule="auto"/>
        <w:jc w:val="both"/>
        <w:rPr>
          <w:rFonts w:ascii="Calibri" w:hAnsi="Calibri" w:cs="Calibri"/>
          <w:b/>
          <w:sz w:val="22"/>
          <w:szCs w:val="22"/>
        </w:rPr>
      </w:pPr>
    </w:p>
    <w:p w:rsidR="008E013F" w:rsidRPr="008E013F" w:rsidRDefault="008E013F" w:rsidP="008E013F">
      <w:pPr>
        <w:numPr>
          <w:ilvl w:val="0"/>
          <w:numId w:val="1"/>
        </w:numPr>
        <w:spacing w:line="360" w:lineRule="auto"/>
        <w:jc w:val="both"/>
        <w:rPr>
          <w:rFonts w:ascii="Calibri" w:hAnsi="Calibri" w:cs="Calibri"/>
          <w:b/>
          <w:bCs/>
          <w:sz w:val="22"/>
          <w:szCs w:val="22"/>
        </w:rPr>
      </w:pPr>
      <w:r w:rsidRPr="008E013F">
        <w:rPr>
          <w:rFonts w:ascii="Calibri" w:hAnsi="Calibri" w:cs="Calibri"/>
          <w:b/>
          <w:bCs/>
          <w:sz w:val="22"/>
          <w:szCs w:val="22"/>
        </w:rPr>
        <w:t>Glossary/definitions</w:t>
      </w:r>
    </w:p>
    <w:p w:rsidR="008E013F" w:rsidRPr="008E013F" w:rsidRDefault="008E013F" w:rsidP="008E013F">
      <w:pPr>
        <w:spacing w:line="360" w:lineRule="auto"/>
        <w:jc w:val="both"/>
        <w:rPr>
          <w:rFonts w:ascii="Calibri" w:hAnsi="Calibri" w:cs="Calibri"/>
          <w:bCs/>
          <w:sz w:val="22"/>
          <w:szCs w:val="22"/>
        </w:rPr>
      </w:pPr>
      <w:r w:rsidRPr="008E013F">
        <w:rPr>
          <w:rFonts w:ascii="Calibri" w:hAnsi="Calibri" w:cs="Calibri"/>
          <w:bCs/>
          <w:sz w:val="22"/>
          <w:szCs w:val="22"/>
        </w:rPr>
        <w:t>None</w:t>
      </w:r>
    </w:p>
    <w:p w:rsidR="008E013F" w:rsidRPr="008E013F" w:rsidRDefault="008E013F" w:rsidP="008E013F">
      <w:pPr>
        <w:spacing w:line="360" w:lineRule="auto"/>
        <w:jc w:val="both"/>
        <w:rPr>
          <w:rFonts w:ascii="Calibri" w:hAnsi="Calibri" w:cs="Calibri"/>
          <w:bCs/>
          <w:sz w:val="22"/>
          <w:szCs w:val="22"/>
        </w:rPr>
      </w:pPr>
    </w:p>
    <w:p w:rsidR="008E013F" w:rsidRPr="008E013F" w:rsidRDefault="008E013F" w:rsidP="008E013F">
      <w:pPr>
        <w:numPr>
          <w:ilvl w:val="0"/>
          <w:numId w:val="1"/>
        </w:numPr>
        <w:spacing w:line="360" w:lineRule="auto"/>
        <w:jc w:val="both"/>
        <w:rPr>
          <w:rFonts w:ascii="Calibri" w:hAnsi="Calibri" w:cs="Calibri"/>
          <w:b/>
          <w:bCs/>
          <w:sz w:val="22"/>
          <w:szCs w:val="22"/>
        </w:rPr>
      </w:pPr>
      <w:r w:rsidRPr="008E013F">
        <w:rPr>
          <w:rFonts w:ascii="Calibri" w:hAnsi="Calibri" w:cs="Calibri"/>
          <w:b/>
          <w:bCs/>
          <w:sz w:val="22"/>
          <w:szCs w:val="22"/>
        </w:rPr>
        <w:t>Responsibilities and procedure</w:t>
      </w:r>
    </w:p>
    <w:p w:rsidR="008E013F" w:rsidRPr="008E013F" w:rsidRDefault="008E013F" w:rsidP="008E013F">
      <w:pPr>
        <w:numPr>
          <w:ilvl w:val="1"/>
          <w:numId w:val="1"/>
        </w:numPr>
        <w:spacing w:line="360" w:lineRule="auto"/>
        <w:jc w:val="both"/>
        <w:rPr>
          <w:rFonts w:ascii="Calibri" w:hAnsi="Calibri" w:cs="Calibri"/>
          <w:b/>
          <w:bCs/>
          <w:sz w:val="22"/>
        </w:rPr>
      </w:pPr>
      <w:r w:rsidRPr="008E013F">
        <w:rPr>
          <w:rFonts w:ascii="Calibri" w:hAnsi="Calibri" w:cs="Calibri"/>
          <w:b/>
          <w:bCs/>
          <w:sz w:val="22"/>
        </w:rPr>
        <w:t>Medical stock and equipment</w:t>
      </w:r>
    </w:p>
    <w:p w:rsidR="008E013F" w:rsidRPr="008E013F" w:rsidRDefault="008E013F" w:rsidP="008E013F">
      <w:pPr>
        <w:spacing w:line="360" w:lineRule="auto"/>
        <w:ind w:left="360"/>
        <w:jc w:val="both"/>
        <w:rPr>
          <w:rFonts w:ascii="Calibri" w:hAnsi="Calibri" w:cs="Calibri"/>
          <w:sz w:val="22"/>
        </w:rPr>
      </w:pPr>
      <w:r w:rsidRPr="008E013F">
        <w:rPr>
          <w:rFonts w:ascii="Calibri" w:hAnsi="Calibri" w:cs="Calibri"/>
          <w:sz w:val="22"/>
        </w:rPr>
        <w:t>A suitably trained member of the trial team should be delegated responsibility for facilitating the checking, ordering and labelling of medical stock and equipment.</w:t>
      </w:r>
    </w:p>
    <w:p w:rsidR="008E013F" w:rsidRPr="008E013F" w:rsidRDefault="008E013F" w:rsidP="008E013F">
      <w:pPr>
        <w:numPr>
          <w:ilvl w:val="2"/>
          <w:numId w:val="1"/>
        </w:numPr>
        <w:spacing w:line="360" w:lineRule="auto"/>
        <w:jc w:val="both"/>
        <w:rPr>
          <w:rFonts w:ascii="Calibri" w:hAnsi="Calibri" w:cs="Calibri"/>
          <w:bCs/>
          <w:sz w:val="22"/>
        </w:rPr>
      </w:pPr>
      <w:r w:rsidRPr="008E013F">
        <w:rPr>
          <w:rFonts w:ascii="Calibri" w:hAnsi="Calibri" w:cs="Calibri"/>
          <w:sz w:val="22"/>
        </w:rPr>
        <w:t>Stock check-lists (AD02.1) are developed for general medical consumables and equipment (including items for out-patient visits and in-patient days), based on the protocol’s requirements</w:t>
      </w:r>
      <w:r w:rsidRPr="008E013F">
        <w:rPr>
          <w:rFonts w:ascii="Calibri" w:hAnsi="Calibri" w:cs="Calibri"/>
          <w:bCs/>
          <w:sz w:val="22"/>
        </w:rPr>
        <w:t xml:space="preserve">. NB these lists may be combined with ward set up check lists found in AD05. </w:t>
      </w:r>
    </w:p>
    <w:p w:rsidR="008E013F" w:rsidRPr="008E013F" w:rsidRDefault="008E013F" w:rsidP="008E013F">
      <w:pPr>
        <w:numPr>
          <w:ilvl w:val="2"/>
          <w:numId w:val="1"/>
        </w:numPr>
        <w:spacing w:line="360" w:lineRule="auto"/>
        <w:jc w:val="both"/>
        <w:rPr>
          <w:rFonts w:ascii="Calibri" w:hAnsi="Calibri" w:cs="Calibri"/>
          <w:b/>
          <w:bCs/>
          <w:sz w:val="22"/>
        </w:rPr>
      </w:pPr>
      <w:r w:rsidRPr="008E013F">
        <w:rPr>
          <w:rFonts w:ascii="Calibri" w:hAnsi="Calibri" w:cs="Calibri"/>
          <w:sz w:val="22"/>
        </w:rPr>
        <w:t>Any existing stock (from previous trials) is checked, and expired items destroyed as appropriate. In-date stock is placed in a trial-specific secure storage area.</w:t>
      </w:r>
    </w:p>
    <w:p w:rsidR="008E013F" w:rsidRPr="008E013F" w:rsidRDefault="008E013F" w:rsidP="008E013F">
      <w:pPr>
        <w:numPr>
          <w:ilvl w:val="2"/>
          <w:numId w:val="1"/>
        </w:numPr>
        <w:spacing w:line="360" w:lineRule="auto"/>
        <w:jc w:val="both"/>
        <w:rPr>
          <w:rFonts w:ascii="Calibri" w:hAnsi="Calibri" w:cs="Calibri"/>
          <w:b/>
          <w:bCs/>
          <w:sz w:val="22"/>
        </w:rPr>
      </w:pPr>
      <w:r w:rsidRPr="008E013F">
        <w:rPr>
          <w:rFonts w:ascii="Calibri" w:hAnsi="Calibri" w:cs="Calibri"/>
          <w:sz w:val="22"/>
        </w:rPr>
        <w:t xml:space="preserve">New stock and any identified additional trial-specific supplies/equipment are ordered through the appropriate purchasing method. </w:t>
      </w:r>
      <w:r w:rsidRPr="008E013F">
        <w:rPr>
          <w:rFonts w:ascii="Calibri" w:hAnsi="Calibri" w:cs="Calibri"/>
          <w:bCs/>
          <w:sz w:val="22"/>
          <w:szCs w:val="22"/>
        </w:rPr>
        <w:t>On receipt, stocks and requisition forms are checked for protocol compliance before secure storage in the ward.</w:t>
      </w:r>
    </w:p>
    <w:p w:rsidR="008E013F" w:rsidRPr="008E013F" w:rsidRDefault="008E013F" w:rsidP="008E013F">
      <w:pPr>
        <w:numPr>
          <w:ilvl w:val="2"/>
          <w:numId w:val="1"/>
        </w:numPr>
        <w:spacing w:line="360" w:lineRule="auto"/>
        <w:jc w:val="both"/>
        <w:rPr>
          <w:rFonts w:ascii="Calibri" w:hAnsi="Calibri" w:cs="Calibri"/>
          <w:b/>
          <w:bCs/>
          <w:sz w:val="22"/>
        </w:rPr>
      </w:pPr>
      <w:r w:rsidRPr="008E013F">
        <w:rPr>
          <w:rFonts w:ascii="Calibri" w:hAnsi="Calibri" w:cs="Calibri"/>
          <w:sz w:val="22"/>
        </w:rPr>
        <w:t>Participant-specific packs, if required, are prepared from the general medical consumables stock, and placed in a trial-specific secure storage area.</w:t>
      </w:r>
      <w:r w:rsidRPr="008E013F">
        <w:rPr>
          <w:rFonts w:ascii="Calibri" w:hAnsi="Calibri" w:cs="Calibri"/>
          <w:b/>
          <w:bCs/>
          <w:sz w:val="22"/>
        </w:rPr>
        <w:t xml:space="preserve"> </w:t>
      </w:r>
      <w:r w:rsidRPr="008E013F">
        <w:rPr>
          <w:rFonts w:ascii="Calibri" w:hAnsi="Calibri" w:cs="Calibri"/>
          <w:bCs/>
          <w:sz w:val="22"/>
        </w:rPr>
        <w:t>Packs and their contents</w:t>
      </w:r>
      <w:r w:rsidRPr="008E013F">
        <w:rPr>
          <w:rFonts w:ascii="Calibri" w:hAnsi="Calibri" w:cs="Calibri"/>
          <w:sz w:val="22"/>
        </w:rPr>
        <w:t xml:space="preserve"> are labelled according to trial requirements, and a quality control check conducted by designated members of the trial team (or contract employees) as documented in a note to file. Unless otherwise specified in the protocol or elsewhere, sample containers will be labelled with the trial number, participant number, trial period and sample time-point. NB very small items (such as cryovials and eppendorfs) may only include participant information, as long as the boxes they are stored in indicate the trial.</w:t>
      </w:r>
    </w:p>
    <w:p w:rsidR="008E013F" w:rsidRPr="008E013F" w:rsidRDefault="008E013F" w:rsidP="008E013F">
      <w:pPr>
        <w:numPr>
          <w:ilvl w:val="2"/>
          <w:numId w:val="1"/>
        </w:numPr>
        <w:spacing w:line="360" w:lineRule="auto"/>
        <w:jc w:val="both"/>
        <w:rPr>
          <w:rFonts w:ascii="Calibri" w:hAnsi="Calibri" w:cs="Calibri"/>
          <w:b/>
          <w:bCs/>
          <w:sz w:val="22"/>
        </w:rPr>
      </w:pPr>
      <w:r w:rsidRPr="008E013F">
        <w:rPr>
          <w:rFonts w:ascii="Calibri" w:hAnsi="Calibri" w:cs="Calibri"/>
          <w:sz w:val="22"/>
        </w:rPr>
        <w:t>If required, participant-specific identity bands (or equivalent) are sourced and prepared, together with the bed plan and associated bed labels (AD02.2).</w:t>
      </w:r>
    </w:p>
    <w:p w:rsidR="008E013F" w:rsidRPr="008E013F" w:rsidRDefault="008E013F" w:rsidP="008E013F">
      <w:pPr>
        <w:numPr>
          <w:ilvl w:val="2"/>
          <w:numId w:val="1"/>
        </w:numPr>
        <w:spacing w:line="360" w:lineRule="auto"/>
        <w:jc w:val="both"/>
        <w:rPr>
          <w:rFonts w:ascii="Calibri" w:hAnsi="Calibri" w:cs="Calibri"/>
          <w:b/>
          <w:bCs/>
          <w:sz w:val="22"/>
        </w:rPr>
      </w:pPr>
      <w:r w:rsidRPr="008E013F">
        <w:rPr>
          <w:rFonts w:ascii="Calibri" w:hAnsi="Calibri" w:cs="Calibri"/>
          <w:sz w:val="22"/>
        </w:rPr>
        <w:t xml:space="preserve">Equipment is </w:t>
      </w:r>
      <w:r w:rsidRPr="008E013F">
        <w:rPr>
          <w:rFonts w:ascii="Calibri" w:hAnsi="Calibri" w:cs="Calibri"/>
          <w:bCs/>
          <w:sz w:val="22"/>
        </w:rPr>
        <w:t>serviced according to manufacturers’ recommendations throughout the trial.</w:t>
      </w:r>
      <w:r w:rsidRPr="008E013F">
        <w:rPr>
          <w:rFonts w:ascii="Calibri" w:hAnsi="Calibri" w:cs="Calibri"/>
          <w:sz w:val="22"/>
        </w:rPr>
        <w:t xml:space="preserve"> During a trial the defibrillator and suction equipment is kept charged and relevant staff should be proficient in its workings prior to trial start.</w:t>
      </w:r>
      <w:r w:rsidRPr="008E013F">
        <w:rPr>
          <w:rFonts w:ascii="Calibri" w:hAnsi="Calibri" w:cs="Calibri"/>
          <w:b/>
          <w:bCs/>
          <w:sz w:val="22"/>
        </w:rPr>
        <w:t xml:space="preserve"> </w:t>
      </w:r>
      <w:r w:rsidRPr="008E013F">
        <w:rPr>
          <w:rFonts w:ascii="Calibri" w:hAnsi="Calibri" w:cs="Calibri"/>
          <w:sz w:val="22"/>
        </w:rPr>
        <w:t>All records relating to stock and equipment (including check lists, quality control, calibration records and servicing documentation) will be filed in the Investigator Site File throughout the trial (or a note to file indicates where they are stored). It is recommended that a trial-specific equipment servicing schedule be developed (AD02.3).</w:t>
      </w:r>
    </w:p>
    <w:p w:rsidR="008E013F" w:rsidRPr="008E013F" w:rsidRDefault="008E013F" w:rsidP="008E013F">
      <w:pPr>
        <w:numPr>
          <w:ilvl w:val="2"/>
          <w:numId w:val="1"/>
        </w:numPr>
        <w:spacing w:line="360" w:lineRule="auto"/>
        <w:jc w:val="both"/>
        <w:rPr>
          <w:rFonts w:ascii="Calibri" w:hAnsi="Calibri" w:cs="Calibri"/>
          <w:b/>
          <w:bCs/>
          <w:sz w:val="22"/>
        </w:rPr>
      </w:pPr>
      <w:r w:rsidRPr="008E013F">
        <w:rPr>
          <w:rFonts w:ascii="Calibri" w:hAnsi="Calibri" w:cs="Calibri"/>
          <w:sz w:val="22"/>
        </w:rPr>
        <w:t xml:space="preserve">Drugs other than the Investigational Medicinal Product (IMP) are sourced according to the protocol or Principal Investigator (PI) requirements (e.g. for symptomatic relief of subjects’ minor ailments and anti-retroviral for HIV post-exposure prophylaxis). These may be stored in the pharmacy or a ward medicine trolley depending on a particular trial’s requirements. There should be controlled access to such other drugs while participants are in the facility. </w:t>
      </w:r>
    </w:p>
    <w:p w:rsidR="008E013F" w:rsidRPr="008E013F" w:rsidRDefault="008E013F" w:rsidP="008E013F">
      <w:pPr>
        <w:numPr>
          <w:ilvl w:val="2"/>
          <w:numId w:val="1"/>
        </w:numPr>
        <w:spacing w:line="360" w:lineRule="auto"/>
        <w:jc w:val="both"/>
        <w:rPr>
          <w:rFonts w:ascii="Calibri" w:hAnsi="Calibri" w:cs="Calibri"/>
          <w:bCs/>
          <w:sz w:val="22"/>
        </w:rPr>
      </w:pPr>
      <w:r w:rsidRPr="008E013F">
        <w:rPr>
          <w:rFonts w:ascii="Calibri" w:hAnsi="Calibri" w:cs="Calibri"/>
          <w:bCs/>
          <w:sz w:val="22"/>
        </w:rPr>
        <w:t>Expiry dates for all stock are checked regularly during the pre-trial phase to ensure the integrity of stock at the study start, as documented on the stock check-lists.</w:t>
      </w:r>
    </w:p>
    <w:p w:rsidR="008E013F" w:rsidRPr="008E013F" w:rsidRDefault="008E013F" w:rsidP="008E013F">
      <w:pPr>
        <w:numPr>
          <w:ilvl w:val="2"/>
          <w:numId w:val="1"/>
        </w:numPr>
        <w:spacing w:line="360" w:lineRule="auto"/>
        <w:jc w:val="both"/>
        <w:rPr>
          <w:rFonts w:ascii="Calibri" w:hAnsi="Calibri" w:cs="Calibri"/>
          <w:bCs/>
          <w:sz w:val="22"/>
        </w:rPr>
      </w:pPr>
      <w:r w:rsidRPr="008E013F">
        <w:rPr>
          <w:rFonts w:ascii="Calibri" w:hAnsi="Calibri" w:cs="Calibri"/>
          <w:sz w:val="22"/>
        </w:rPr>
        <w:t>During the trial g</w:t>
      </w:r>
      <w:r w:rsidRPr="008E013F">
        <w:rPr>
          <w:rFonts w:ascii="Calibri" w:hAnsi="Calibri" w:cs="Calibri"/>
          <w:bCs/>
          <w:sz w:val="22"/>
        </w:rPr>
        <w:t>eneral medical stocks are checked regularly against the stock lists for general consumables with expired stocks removed and re-ordered as above. Any stock that has been re-packaged into subject-specific boxes is also checked and replaced as above.</w:t>
      </w:r>
    </w:p>
    <w:p w:rsidR="008E013F" w:rsidRPr="008E013F" w:rsidRDefault="008E013F" w:rsidP="008E013F">
      <w:pPr>
        <w:numPr>
          <w:ilvl w:val="2"/>
          <w:numId w:val="1"/>
        </w:numPr>
        <w:spacing w:line="360" w:lineRule="auto"/>
        <w:jc w:val="both"/>
        <w:rPr>
          <w:rFonts w:ascii="Calibri" w:hAnsi="Calibri" w:cs="Calibri"/>
          <w:bCs/>
          <w:sz w:val="22"/>
        </w:rPr>
      </w:pPr>
      <w:r w:rsidRPr="008E013F">
        <w:rPr>
          <w:rFonts w:ascii="Calibri" w:hAnsi="Calibri" w:cs="Calibri"/>
          <w:sz w:val="22"/>
        </w:rPr>
        <w:t xml:space="preserve">Stock-takes of the resuscitation equipment are made according to Clinical Research Centre/Unit requirements. However, these should be such that there is enough time to re-stock if required before trial participants are expected. During admission periods, the trolley and equipment (including the suction and AED) will be checked twice daily (at the start of each shift) and daily at the start of screening/follow-up days. Ultimate responsibility for adequate function and stock of the resuscitation equipment remains with the senior investigator on site. </w:t>
      </w:r>
    </w:p>
    <w:p w:rsidR="008E013F" w:rsidRPr="008E013F" w:rsidRDefault="008E013F" w:rsidP="008E013F">
      <w:pPr>
        <w:spacing w:line="360" w:lineRule="auto"/>
        <w:jc w:val="both"/>
        <w:rPr>
          <w:rFonts w:ascii="Calibri" w:hAnsi="Calibri" w:cs="Calibri"/>
          <w:sz w:val="22"/>
        </w:rPr>
      </w:pPr>
    </w:p>
    <w:p w:rsidR="008E013F" w:rsidRPr="008E013F" w:rsidRDefault="008E013F" w:rsidP="008E013F">
      <w:pPr>
        <w:spacing w:line="360" w:lineRule="auto"/>
        <w:jc w:val="both"/>
        <w:rPr>
          <w:rFonts w:ascii="Calibri" w:hAnsi="Calibri" w:cs="Calibri"/>
          <w:sz w:val="22"/>
        </w:rPr>
      </w:pPr>
    </w:p>
    <w:p w:rsidR="008E013F" w:rsidRPr="008E013F" w:rsidRDefault="008E013F" w:rsidP="008E013F">
      <w:pPr>
        <w:numPr>
          <w:ilvl w:val="1"/>
          <w:numId w:val="1"/>
        </w:numPr>
        <w:spacing w:line="360" w:lineRule="auto"/>
        <w:jc w:val="both"/>
        <w:rPr>
          <w:rFonts w:ascii="Calibri" w:hAnsi="Calibri" w:cs="Calibri"/>
          <w:b/>
          <w:bCs/>
          <w:sz w:val="22"/>
        </w:rPr>
      </w:pPr>
      <w:r w:rsidRPr="008E013F">
        <w:rPr>
          <w:rFonts w:ascii="Calibri" w:hAnsi="Calibri" w:cs="Calibri"/>
          <w:b/>
          <w:bCs/>
          <w:sz w:val="22"/>
        </w:rPr>
        <w:t>Staff</w:t>
      </w:r>
    </w:p>
    <w:p w:rsidR="008E013F" w:rsidRPr="008E013F" w:rsidRDefault="008E013F" w:rsidP="008E013F">
      <w:pPr>
        <w:numPr>
          <w:ilvl w:val="2"/>
          <w:numId w:val="1"/>
        </w:numPr>
        <w:spacing w:line="360" w:lineRule="auto"/>
        <w:jc w:val="both"/>
        <w:rPr>
          <w:rFonts w:ascii="Calibri" w:hAnsi="Calibri" w:cs="Calibri"/>
          <w:b/>
          <w:bCs/>
          <w:sz w:val="22"/>
        </w:rPr>
      </w:pPr>
      <w:r w:rsidRPr="008E013F">
        <w:rPr>
          <w:rFonts w:ascii="Calibri" w:hAnsi="Calibri" w:cs="Calibri"/>
          <w:sz w:val="22"/>
        </w:rPr>
        <w:t>The PI should ensure the allocation, or recruitment, of suitably qualified staff to make up the trial team. Trial timelines and schedules will be arranged to ensure the trial is conducted according to the protocol (AD02.4 and 5).</w:t>
      </w:r>
    </w:p>
    <w:p w:rsidR="008E013F" w:rsidRPr="008E013F" w:rsidRDefault="008E013F" w:rsidP="008E013F">
      <w:pPr>
        <w:numPr>
          <w:ilvl w:val="2"/>
          <w:numId w:val="1"/>
        </w:numPr>
        <w:spacing w:line="360" w:lineRule="auto"/>
        <w:jc w:val="both"/>
        <w:rPr>
          <w:rFonts w:ascii="Calibri" w:hAnsi="Calibri" w:cs="Calibri"/>
          <w:b/>
          <w:bCs/>
          <w:sz w:val="22"/>
        </w:rPr>
      </w:pPr>
      <w:r w:rsidRPr="008E013F">
        <w:rPr>
          <w:rFonts w:ascii="Calibri" w:hAnsi="Calibri" w:cs="Calibri"/>
          <w:sz w:val="22"/>
        </w:rPr>
        <w:t>All relevant staff should attend relevant meetings and training as necessary prior to their start with the trial, documenting qualifications and training as per regulatory and SOP requirements.</w:t>
      </w:r>
    </w:p>
    <w:p w:rsidR="008E013F" w:rsidRPr="008E013F" w:rsidRDefault="008E013F" w:rsidP="008E013F">
      <w:pPr>
        <w:spacing w:line="360" w:lineRule="auto"/>
        <w:ind w:left="1440" w:hanging="1080"/>
        <w:jc w:val="both"/>
        <w:rPr>
          <w:rFonts w:ascii="Calibri" w:hAnsi="Calibri" w:cs="Calibri"/>
          <w:sz w:val="22"/>
        </w:rPr>
      </w:pPr>
    </w:p>
    <w:p w:rsidR="008E013F" w:rsidRPr="008E013F" w:rsidRDefault="008E013F" w:rsidP="008E013F">
      <w:pPr>
        <w:numPr>
          <w:ilvl w:val="1"/>
          <w:numId w:val="1"/>
        </w:numPr>
        <w:spacing w:line="360" w:lineRule="auto"/>
        <w:rPr>
          <w:rFonts w:ascii="Calibri" w:hAnsi="Calibri" w:cs="Calibri"/>
          <w:b/>
          <w:bCs/>
        </w:rPr>
      </w:pPr>
      <w:r w:rsidRPr="008E013F">
        <w:rPr>
          <w:rFonts w:ascii="Calibri" w:hAnsi="Calibri" w:cs="Calibri"/>
          <w:b/>
          <w:bCs/>
        </w:rPr>
        <w:t>Venue, including catering and entertainment</w:t>
      </w:r>
    </w:p>
    <w:p w:rsidR="008E013F" w:rsidRPr="008E013F" w:rsidRDefault="008E013F" w:rsidP="008E013F">
      <w:pPr>
        <w:numPr>
          <w:ilvl w:val="2"/>
          <w:numId w:val="1"/>
        </w:numPr>
        <w:spacing w:line="360" w:lineRule="auto"/>
        <w:rPr>
          <w:rFonts w:ascii="Calibri" w:hAnsi="Calibri" w:cs="Calibri"/>
          <w:sz w:val="22"/>
        </w:rPr>
      </w:pPr>
      <w:r w:rsidRPr="008E013F">
        <w:rPr>
          <w:rFonts w:ascii="Calibri" w:hAnsi="Calibri" w:cs="Calibri"/>
          <w:sz w:val="22"/>
        </w:rPr>
        <w:t>If utilising the ward, prior to and during the trial a member of the trial team will be tasked with liaising with the ward management for it to be cleaned and organised as per the enrolment schedule.</w:t>
      </w:r>
    </w:p>
    <w:p w:rsidR="008E013F" w:rsidRPr="008E013F" w:rsidRDefault="008E013F" w:rsidP="008E013F">
      <w:pPr>
        <w:numPr>
          <w:ilvl w:val="2"/>
          <w:numId w:val="1"/>
        </w:numPr>
        <w:spacing w:line="360" w:lineRule="auto"/>
        <w:rPr>
          <w:rFonts w:ascii="Calibri" w:hAnsi="Calibri" w:cs="Calibri"/>
          <w:sz w:val="22"/>
        </w:rPr>
      </w:pPr>
      <w:r w:rsidRPr="008E013F">
        <w:rPr>
          <w:rFonts w:ascii="Calibri" w:hAnsi="Calibri" w:cs="Calibri"/>
          <w:sz w:val="22"/>
        </w:rPr>
        <w:t>By the time of trial start a member of the trial team will be tasked with planning for and source on-going catering supplies as per protocol requirements for trial participants, and also for the trial team, according to the schedule of clinical conduct. A stock list specific to such consumables may be used as above.</w:t>
      </w:r>
    </w:p>
    <w:p w:rsidR="008E013F" w:rsidRPr="008E013F" w:rsidRDefault="008E013F" w:rsidP="008E013F">
      <w:pPr>
        <w:numPr>
          <w:ilvl w:val="2"/>
          <w:numId w:val="1"/>
        </w:numPr>
        <w:spacing w:line="360" w:lineRule="auto"/>
        <w:rPr>
          <w:rFonts w:ascii="Calibri" w:hAnsi="Calibri" w:cs="Calibri"/>
          <w:sz w:val="22"/>
        </w:rPr>
      </w:pPr>
      <w:r w:rsidRPr="008E013F">
        <w:rPr>
          <w:rFonts w:ascii="Calibri" w:hAnsi="Calibri" w:cs="Calibri"/>
          <w:sz w:val="22"/>
        </w:rPr>
        <w:t>Adequate entertainment will be planned.</w:t>
      </w:r>
    </w:p>
    <w:p w:rsidR="008E013F" w:rsidRPr="008E013F" w:rsidRDefault="008E013F" w:rsidP="008E013F">
      <w:pPr>
        <w:spacing w:line="360" w:lineRule="auto"/>
        <w:ind w:left="1224"/>
        <w:rPr>
          <w:rFonts w:ascii="Calibri" w:hAnsi="Calibri" w:cs="Calibri"/>
          <w:sz w:val="22"/>
        </w:rPr>
      </w:pPr>
    </w:p>
    <w:p w:rsidR="008E013F" w:rsidRPr="008E013F" w:rsidRDefault="008E013F" w:rsidP="008E013F">
      <w:pPr>
        <w:numPr>
          <w:ilvl w:val="1"/>
          <w:numId w:val="1"/>
        </w:numPr>
        <w:spacing w:line="360" w:lineRule="auto"/>
        <w:rPr>
          <w:rFonts w:ascii="Calibri" w:hAnsi="Calibri" w:cs="Calibri"/>
          <w:b/>
          <w:bCs/>
        </w:rPr>
      </w:pPr>
      <w:r w:rsidRPr="008E013F">
        <w:rPr>
          <w:rFonts w:ascii="Calibri" w:hAnsi="Calibri" w:cs="Calibri"/>
          <w:b/>
          <w:bCs/>
        </w:rPr>
        <w:t>Template documentation</w:t>
      </w:r>
    </w:p>
    <w:p w:rsidR="008E013F" w:rsidRPr="008E013F" w:rsidRDefault="008E013F" w:rsidP="008E013F">
      <w:pPr>
        <w:numPr>
          <w:ilvl w:val="2"/>
          <w:numId w:val="1"/>
        </w:numPr>
        <w:spacing w:line="360" w:lineRule="auto"/>
        <w:rPr>
          <w:rFonts w:ascii="Calibri" w:hAnsi="Calibri" w:cs="Calibri"/>
          <w:b/>
          <w:bCs/>
        </w:rPr>
      </w:pPr>
      <w:r w:rsidRPr="008E013F">
        <w:rPr>
          <w:rFonts w:ascii="Calibri" w:hAnsi="Calibri" w:cs="Calibri"/>
          <w:sz w:val="22"/>
        </w:rPr>
        <w:t>A member of the trial team will be tasked with coordinating the production of adequate template documentation including, but not limited to, participant folders including source documents, SOP forms/templates and trial-specific instructions. See relevant SOPs for details.</w:t>
      </w:r>
    </w:p>
    <w:p w:rsidR="008E013F" w:rsidRPr="008E013F" w:rsidRDefault="008E013F" w:rsidP="008E013F">
      <w:pPr>
        <w:spacing w:line="360" w:lineRule="auto"/>
        <w:ind w:left="360"/>
        <w:jc w:val="both"/>
        <w:rPr>
          <w:rFonts w:ascii="Calibri" w:hAnsi="Calibri" w:cs="Calibri"/>
          <w:b/>
          <w:bCs/>
          <w:sz w:val="22"/>
          <w:szCs w:val="22"/>
        </w:rPr>
      </w:pPr>
    </w:p>
    <w:p w:rsidR="008E013F" w:rsidRPr="008E013F" w:rsidRDefault="008E013F" w:rsidP="008E013F">
      <w:pPr>
        <w:numPr>
          <w:ilvl w:val="0"/>
          <w:numId w:val="1"/>
        </w:numPr>
        <w:spacing w:line="360" w:lineRule="auto"/>
        <w:jc w:val="both"/>
        <w:rPr>
          <w:rFonts w:ascii="Calibri" w:hAnsi="Calibri" w:cs="Calibri"/>
          <w:b/>
          <w:bCs/>
          <w:sz w:val="22"/>
          <w:szCs w:val="22"/>
        </w:rPr>
      </w:pPr>
      <w:r w:rsidRPr="008E013F">
        <w:rPr>
          <w:rFonts w:ascii="Calibri" w:hAnsi="Calibri" w:cs="Calibri"/>
          <w:b/>
          <w:bCs/>
        </w:rPr>
        <w:t>Document history: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45"/>
        <w:gridCol w:w="919"/>
        <w:gridCol w:w="5897"/>
      </w:tblGrid>
      <w:tr w:rsidR="008E013F" w:rsidRPr="008E013F" w:rsidTr="00F200B1">
        <w:tc>
          <w:tcPr>
            <w:tcW w:w="1074" w:type="dxa"/>
          </w:tcPr>
          <w:p w:rsidR="008E013F" w:rsidRPr="008E013F" w:rsidRDefault="008E013F" w:rsidP="00F200B1">
            <w:pPr>
              <w:pStyle w:val="ListParagraph"/>
              <w:spacing w:line="360" w:lineRule="auto"/>
              <w:ind w:left="0"/>
              <w:rPr>
                <w:rFonts w:ascii="Calibri" w:hAnsi="Calibri" w:cs="Calibri"/>
                <w:b/>
                <w:sz w:val="16"/>
                <w:szCs w:val="16"/>
              </w:rPr>
            </w:pPr>
            <w:r w:rsidRPr="008E013F">
              <w:rPr>
                <w:rFonts w:ascii="Calibri" w:hAnsi="Calibri" w:cs="Calibri"/>
                <w:b/>
                <w:sz w:val="16"/>
                <w:szCs w:val="16"/>
              </w:rPr>
              <w:t>Version No.</w:t>
            </w:r>
          </w:p>
        </w:tc>
        <w:tc>
          <w:tcPr>
            <w:tcW w:w="845" w:type="dxa"/>
          </w:tcPr>
          <w:p w:rsidR="008E013F" w:rsidRPr="008E013F" w:rsidRDefault="008E013F" w:rsidP="00F200B1">
            <w:pPr>
              <w:pStyle w:val="ListParagraph"/>
              <w:spacing w:line="360" w:lineRule="auto"/>
              <w:ind w:left="0"/>
              <w:rPr>
                <w:rFonts w:ascii="Calibri" w:hAnsi="Calibri" w:cs="Calibri"/>
                <w:b/>
                <w:sz w:val="16"/>
                <w:szCs w:val="16"/>
              </w:rPr>
            </w:pPr>
            <w:r w:rsidRPr="008E013F">
              <w:rPr>
                <w:rFonts w:ascii="Calibri" w:hAnsi="Calibri" w:cs="Calibri"/>
                <w:b/>
                <w:sz w:val="16"/>
                <w:szCs w:val="16"/>
              </w:rPr>
              <w:t>Date</w:t>
            </w:r>
          </w:p>
        </w:tc>
        <w:tc>
          <w:tcPr>
            <w:tcW w:w="919" w:type="dxa"/>
          </w:tcPr>
          <w:p w:rsidR="008E013F" w:rsidRPr="008E013F" w:rsidRDefault="008E013F" w:rsidP="00F200B1">
            <w:pPr>
              <w:pStyle w:val="ListParagraph"/>
              <w:spacing w:line="360" w:lineRule="auto"/>
              <w:ind w:left="0"/>
              <w:rPr>
                <w:rFonts w:ascii="Calibri" w:hAnsi="Calibri" w:cs="Calibri"/>
                <w:b/>
                <w:sz w:val="16"/>
                <w:szCs w:val="16"/>
              </w:rPr>
            </w:pPr>
            <w:r w:rsidRPr="008E013F">
              <w:rPr>
                <w:rFonts w:ascii="Calibri" w:hAnsi="Calibri" w:cs="Calibri"/>
                <w:b/>
                <w:sz w:val="16"/>
                <w:szCs w:val="16"/>
              </w:rPr>
              <w:t>Reviewer</w:t>
            </w:r>
          </w:p>
        </w:tc>
        <w:tc>
          <w:tcPr>
            <w:tcW w:w="5897" w:type="dxa"/>
          </w:tcPr>
          <w:p w:rsidR="008E013F" w:rsidRPr="008E013F" w:rsidRDefault="008E013F" w:rsidP="00F200B1">
            <w:pPr>
              <w:pStyle w:val="ListParagraph"/>
              <w:spacing w:line="360" w:lineRule="auto"/>
              <w:ind w:left="0"/>
              <w:rPr>
                <w:rFonts w:ascii="Calibri" w:hAnsi="Calibri" w:cs="Calibri"/>
                <w:b/>
                <w:sz w:val="16"/>
                <w:szCs w:val="16"/>
              </w:rPr>
            </w:pPr>
            <w:r w:rsidRPr="008E013F">
              <w:rPr>
                <w:rFonts w:ascii="Calibri" w:hAnsi="Calibri" w:cs="Calibri"/>
                <w:b/>
                <w:sz w:val="16"/>
                <w:szCs w:val="16"/>
              </w:rPr>
              <w:t>Details of changes</w:t>
            </w:r>
          </w:p>
        </w:tc>
      </w:tr>
      <w:tr w:rsidR="008E013F" w:rsidRPr="008E013F" w:rsidTr="00F200B1">
        <w:tc>
          <w:tcPr>
            <w:tcW w:w="1074" w:type="dxa"/>
          </w:tcPr>
          <w:p w:rsidR="008E013F" w:rsidRPr="008E013F" w:rsidRDefault="008E013F" w:rsidP="00F200B1">
            <w:pPr>
              <w:pStyle w:val="ListParagraph"/>
              <w:spacing w:line="360" w:lineRule="auto"/>
              <w:ind w:left="0"/>
              <w:jc w:val="center"/>
              <w:rPr>
                <w:rFonts w:ascii="Calibri" w:hAnsi="Calibri" w:cs="Calibri"/>
                <w:sz w:val="16"/>
                <w:szCs w:val="16"/>
              </w:rPr>
            </w:pPr>
          </w:p>
        </w:tc>
        <w:tc>
          <w:tcPr>
            <w:tcW w:w="845" w:type="dxa"/>
          </w:tcPr>
          <w:p w:rsidR="008E013F" w:rsidRPr="008E013F" w:rsidRDefault="008E013F" w:rsidP="00F200B1">
            <w:pPr>
              <w:pStyle w:val="ListParagraph"/>
              <w:spacing w:line="360" w:lineRule="auto"/>
              <w:ind w:left="0"/>
              <w:rPr>
                <w:rFonts w:ascii="Calibri" w:hAnsi="Calibri" w:cs="Calibri"/>
                <w:sz w:val="16"/>
                <w:szCs w:val="16"/>
              </w:rPr>
            </w:pPr>
          </w:p>
        </w:tc>
        <w:tc>
          <w:tcPr>
            <w:tcW w:w="919" w:type="dxa"/>
          </w:tcPr>
          <w:p w:rsidR="008E013F" w:rsidRPr="008E013F" w:rsidRDefault="008E013F" w:rsidP="00F200B1">
            <w:pPr>
              <w:pStyle w:val="ListParagraph"/>
              <w:spacing w:line="360" w:lineRule="auto"/>
              <w:ind w:left="0"/>
              <w:rPr>
                <w:rFonts w:ascii="Calibri" w:hAnsi="Calibri" w:cs="Calibri"/>
                <w:sz w:val="16"/>
                <w:szCs w:val="16"/>
              </w:rPr>
            </w:pPr>
          </w:p>
        </w:tc>
        <w:tc>
          <w:tcPr>
            <w:tcW w:w="5897" w:type="dxa"/>
          </w:tcPr>
          <w:p w:rsidR="008E013F" w:rsidRPr="008E013F" w:rsidRDefault="008E013F" w:rsidP="00F200B1">
            <w:pPr>
              <w:pStyle w:val="ListParagraph"/>
              <w:spacing w:line="360" w:lineRule="auto"/>
              <w:ind w:left="0"/>
              <w:rPr>
                <w:rFonts w:ascii="Calibri" w:hAnsi="Calibri" w:cs="Calibri"/>
                <w:sz w:val="16"/>
                <w:szCs w:val="16"/>
              </w:rPr>
            </w:pPr>
          </w:p>
        </w:tc>
      </w:tr>
      <w:tr w:rsidR="008E013F" w:rsidRPr="008E013F" w:rsidTr="00F200B1">
        <w:tc>
          <w:tcPr>
            <w:tcW w:w="1074" w:type="dxa"/>
          </w:tcPr>
          <w:p w:rsidR="008E013F" w:rsidRPr="008E013F" w:rsidRDefault="008E013F" w:rsidP="00F200B1">
            <w:pPr>
              <w:pStyle w:val="ListParagraph"/>
              <w:spacing w:line="360" w:lineRule="auto"/>
              <w:ind w:left="0"/>
              <w:jc w:val="center"/>
              <w:rPr>
                <w:rFonts w:ascii="Calibri" w:hAnsi="Calibri" w:cs="Calibri"/>
                <w:sz w:val="16"/>
                <w:szCs w:val="16"/>
              </w:rPr>
            </w:pPr>
          </w:p>
        </w:tc>
        <w:tc>
          <w:tcPr>
            <w:tcW w:w="845" w:type="dxa"/>
          </w:tcPr>
          <w:p w:rsidR="008E013F" w:rsidRPr="008E013F" w:rsidRDefault="008E013F" w:rsidP="00F200B1">
            <w:pPr>
              <w:pStyle w:val="ListParagraph"/>
              <w:spacing w:line="360" w:lineRule="auto"/>
              <w:ind w:left="0"/>
              <w:rPr>
                <w:rFonts w:ascii="Calibri" w:hAnsi="Calibri" w:cs="Calibri"/>
                <w:sz w:val="16"/>
                <w:szCs w:val="16"/>
              </w:rPr>
            </w:pPr>
          </w:p>
        </w:tc>
        <w:tc>
          <w:tcPr>
            <w:tcW w:w="919" w:type="dxa"/>
          </w:tcPr>
          <w:p w:rsidR="008E013F" w:rsidRPr="008E013F" w:rsidRDefault="008E013F" w:rsidP="00F200B1">
            <w:pPr>
              <w:pStyle w:val="ListParagraph"/>
              <w:spacing w:line="360" w:lineRule="auto"/>
              <w:ind w:left="0"/>
              <w:rPr>
                <w:rFonts w:ascii="Calibri" w:hAnsi="Calibri" w:cs="Calibri"/>
                <w:sz w:val="16"/>
                <w:szCs w:val="16"/>
              </w:rPr>
            </w:pPr>
          </w:p>
        </w:tc>
        <w:tc>
          <w:tcPr>
            <w:tcW w:w="5897" w:type="dxa"/>
          </w:tcPr>
          <w:p w:rsidR="008E013F" w:rsidRPr="008E013F" w:rsidRDefault="008E013F" w:rsidP="00F200B1">
            <w:pPr>
              <w:pStyle w:val="ListParagraph"/>
              <w:spacing w:line="360" w:lineRule="auto"/>
              <w:ind w:left="0"/>
              <w:rPr>
                <w:rFonts w:ascii="Calibri" w:hAnsi="Calibri" w:cs="Calibri"/>
                <w:sz w:val="16"/>
                <w:szCs w:val="16"/>
              </w:rPr>
            </w:pPr>
          </w:p>
        </w:tc>
      </w:tr>
      <w:tr w:rsidR="008E013F" w:rsidRPr="008E013F" w:rsidTr="00F200B1">
        <w:tc>
          <w:tcPr>
            <w:tcW w:w="1074" w:type="dxa"/>
          </w:tcPr>
          <w:p w:rsidR="008E013F" w:rsidRPr="008E013F" w:rsidRDefault="008E013F" w:rsidP="00F200B1">
            <w:pPr>
              <w:pStyle w:val="ListParagraph"/>
              <w:spacing w:line="360" w:lineRule="auto"/>
              <w:ind w:left="0"/>
              <w:jc w:val="center"/>
              <w:rPr>
                <w:rFonts w:ascii="Calibri" w:hAnsi="Calibri" w:cs="Calibri"/>
                <w:sz w:val="16"/>
                <w:szCs w:val="16"/>
              </w:rPr>
            </w:pPr>
          </w:p>
        </w:tc>
        <w:tc>
          <w:tcPr>
            <w:tcW w:w="845" w:type="dxa"/>
          </w:tcPr>
          <w:p w:rsidR="008E013F" w:rsidRPr="008E013F" w:rsidRDefault="008E013F" w:rsidP="00F200B1">
            <w:pPr>
              <w:pStyle w:val="ListParagraph"/>
              <w:spacing w:line="360" w:lineRule="auto"/>
              <w:ind w:left="0"/>
              <w:rPr>
                <w:rFonts w:ascii="Calibri" w:hAnsi="Calibri" w:cs="Calibri"/>
                <w:sz w:val="16"/>
                <w:szCs w:val="16"/>
              </w:rPr>
            </w:pPr>
          </w:p>
        </w:tc>
        <w:tc>
          <w:tcPr>
            <w:tcW w:w="919" w:type="dxa"/>
          </w:tcPr>
          <w:p w:rsidR="008E013F" w:rsidRPr="008E013F" w:rsidRDefault="008E013F" w:rsidP="00F200B1">
            <w:pPr>
              <w:pStyle w:val="ListParagraph"/>
              <w:spacing w:line="360" w:lineRule="auto"/>
              <w:ind w:left="0"/>
              <w:rPr>
                <w:rFonts w:ascii="Calibri" w:hAnsi="Calibri" w:cs="Calibri"/>
                <w:sz w:val="16"/>
                <w:szCs w:val="16"/>
              </w:rPr>
            </w:pPr>
          </w:p>
        </w:tc>
        <w:tc>
          <w:tcPr>
            <w:tcW w:w="5897" w:type="dxa"/>
          </w:tcPr>
          <w:p w:rsidR="008E013F" w:rsidRPr="008E013F" w:rsidRDefault="008E013F" w:rsidP="00F200B1">
            <w:pPr>
              <w:pStyle w:val="ListParagraph"/>
              <w:spacing w:line="360" w:lineRule="auto"/>
              <w:ind w:left="0"/>
              <w:rPr>
                <w:rFonts w:ascii="Calibri" w:hAnsi="Calibri" w:cs="Calibri"/>
                <w:sz w:val="16"/>
                <w:szCs w:val="16"/>
              </w:rPr>
            </w:pPr>
          </w:p>
        </w:tc>
      </w:tr>
    </w:tbl>
    <w:p w:rsidR="008E013F" w:rsidRPr="008E013F" w:rsidRDefault="008E013F" w:rsidP="008E013F">
      <w:pPr>
        <w:spacing w:line="360" w:lineRule="auto"/>
        <w:jc w:val="both"/>
        <w:rPr>
          <w:rFonts w:ascii="Calibri" w:hAnsi="Calibri" w:cs="Calibri"/>
          <w:b/>
          <w:bCs/>
          <w:color w:val="FF0000"/>
          <w:sz w:val="22"/>
          <w:szCs w:val="22"/>
        </w:rPr>
      </w:pPr>
    </w:p>
    <w:p w:rsidR="00477D1E" w:rsidRPr="008E013F" w:rsidRDefault="007C4375">
      <w:pPr>
        <w:rPr>
          <w:rFonts w:ascii="Calibri" w:hAnsi="Calibri"/>
        </w:rPr>
      </w:pPr>
    </w:p>
    <w:sectPr w:rsidR="00477D1E" w:rsidRPr="008E013F" w:rsidSect="001A76D2">
      <w:headerReference w:type="even" r:id="rId9"/>
      <w:headerReference w:type="default" r:id="rId10"/>
      <w:footerReference w:type="even" r:id="rId11"/>
      <w:footerReference w:type="default" r:id="rId12"/>
      <w:headerReference w:type="first" r:id="rId13"/>
      <w:footerReference w:type="first" r:id="rId14"/>
      <w:pgSz w:w="11906" w:h="16838"/>
      <w:pgMar w:top="899" w:right="746" w:bottom="1276" w:left="1134" w:header="708" w:footer="10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75" w:rsidRDefault="007C4375" w:rsidP="008E013F">
      <w:r>
        <w:separator/>
      </w:r>
    </w:p>
  </w:endnote>
  <w:endnote w:type="continuationSeparator" w:id="0">
    <w:p w:rsidR="007C4375" w:rsidRDefault="007C4375" w:rsidP="008E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4B71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7C4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AC" w:rsidRDefault="008E013F" w:rsidP="004837AC">
    <w:pPr>
      <w:pStyle w:val="Footer"/>
      <w:rPr>
        <w:noProof/>
        <w:lang w:eastAsia="en-GB"/>
      </w:rPr>
    </w:pPr>
    <w:r>
      <w:rPr>
        <w:noProof/>
        <w:lang w:eastAsia="en-GB"/>
      </w:rPr>
      <w:drawing>
        <wp:inline distT="0" distB="0" distL="0" distR="0" wp14:anchorId="0367E1BD" wp14:editId="434BBD4B">
          <wp:extent cx="1403985" cy="838200"/>
          <wp:effectExtent l="0" t="0" r="0" b="0"/>
          <wp:docPr id="2" name="Picture 2"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GHN-256x151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83820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5168" behindDoc="0" locked="0" layoutInCell="1" allowOverlap="1" wp14:anchorId="4BA9B179" wp14:editId="480A56E2">
              <wp:simplePos x="0" y="0"/>
              <wp:positionH relativeFrom="column">
                <wp:posOffset>2301240</wp:posOffset>
              </wp:positionH>
              <wp:positionV relativeFrom="paragraph">
                <wp:posOffset>518160</wp:posOffset>
              </wp:positionV>
              <wp:extent cx="4177665" cy="7620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7665" cy="762000"/>
                      </a:xfrm>
                      <a:prstGeom prst="rect">
                        <a:avLst/>
                      </a:prstGeom>
                      <a:noFill/>
                      <a:ln w="6350">
                        <a:noFill/>
                      </a:ln>
                      <a:effectLst/>
                    </wps:spPr>
                    <wps:txbx>
                      <w:txbxContent>
                        <w:p w:rsidR="004837AC" w:rsidRPr="004837AC" w:rsidRDefault="004B710A" w:rsidP="004837AC">
                          <w:pPr>
                            <w:rPr>
                              <w:rFonts w:asciiTheme="minorHAnsi" w:hAnsiTheme="minorHAnsi"/>
                              <w:i/>
                              <w:sz w:val="20"/>
                              <w:szCs w:val="20"/>
                            </w:rPr>
                          </w:pPr>
                          <w:r w:rsidRPr="004837AC">
                            <w:rPr>
                              <w:rFonts w:asciiTheme="minorHAnsi" w:hAnsiTheme="minorHAnsi"/>
                              <w:i/>
                              <w:sz w:val="20"/>
                              <w:szCs w:val="20"/>
                            </w:rPr>
                            <w:t xml:space="preserve">This template has been freely provided by the MCRG of University of Cape Town, via The Global Health Network. Please reference The Global Health Network when you use it, and share your own materials in exchange. </w:t>
                          </w:r>
                          <w:hyperlink r:id="rId2" w:history="1">
                            <w:r w:rsidRPr="004837AC">
                              <w:rPr>
                                <w:rStyle w:val="Hyperlink"/>
                                <w:rFonts w:asciiTheme="minorHAnsi" w:hAnsiTheme="minorHAnsi"/>
                                <w:i/>
                                <w:sz w:val="20"/>
                                <w:szCs w:val="20"/>
                              </w:rPr>
                              <w:t>www.theglobalhealthnetwork.org</w:t>
                            </w:r>
                          </w:hyperlink>
                          <w:r w:rsidRPr="004837AC">
                            <w:rPr>
                              <w:rFonts w:asciiTheme="minorHAnsi" w:hAnsiTheme="minorHAnsi"/>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81.2pt;margin-top:40.8pt;width:328.9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" filled="f" stroked="f" strokeweight=".5pt">
              <v:path arrowok="t"/>
              <v:textbox>
                <w:txbxContent>
                  <w:p w:rsidR="004837AC" w:rsidRPr="004837AC" w:rsidRDefault="004B710A" w:rsidP="004837AC">
                    <w:pPr>
                      <w:rPr>
                        <w:rFonts w:asciiTheme="minorHAnsi" w:hAnsiTheme="minorHAnsi"/>
                        <w:i/>
                        <w:sz w:val="20"/>
                        <w:szCs w:val="20"/>
                      </w:rPr>
                    </w:pPr>
                    <w:r w:rsidRPr="004837AC">
                      <w:rPr>
                        <w:rFonts w:asciiTheme="minorHAnsi" w:hAnsiTheme="minorHAnsi"/>
                        <w:i/>
                        <w:sz w:val="20"/>
                        <w:szCs w:val="20"/>
                      </w:rPr>
                      <w:t>This template has been freely provided by</w:t>
                    </w:r>
                    <w:r w:rsidRPr="004837AC">
                      <w:rPr>
                        <w:rFonts w:asciiTheme="minorHAnsi" w:hAnsiTheme="minorHAnsi"/>
                        <w:i/>
                        <w:sz w:val="20"/>
                        <w:szCs w:val="20"/>
                      </w:rPr>
                      <w:t xml:space="preserve"> </w:t>
                    </w:r>
                    <w:r w:rsidRPr="004837AC">
                      <w:rPr>
                        <w:rFonts w:asciiTheme="minorHAnsi" w:hAnsiTheme="minorHAnsi"/>
                        <w:i/>
                        <w:sz w:val="20"/>
                        <w:szCs w:val="20"/>
                      </w:rPr>
                      <w:t>t</w:t>
                    </w:r>
                    <w:r w:rsidRPr="004837AC">
                      <w:rPr>
                        <w:rFonts w:asciiTheme="minorHAnsi" w:hAnsiTheme="minorHAnsi"/>
                        <w:i/>
                        <w:sz w:val="20"/>
                        <w:szCs w:val="20"/>
                      </w:rPr>
                      <w:t>he MCRG of University of C</w:t>
                    </w:r>
                    <w:r w:rsidRPr="004837AC">
                      <w:rPr>
                        <w:rFonts w:asciiTheme="minorHAnsi" w:hAnsiTheme="minorHAnsi"/>
                        <w:i/>
                        <w:sz w:val="20"/>
                        <w:szCs w:val="20"/>
                      </w:rPr>
                      <w:t>a</w:t>
                    </w:r>
                    <w:r w:rsidRPr="004837AC">
                      <w:rPr>
                        <w:rFonts w:asciiTheme="minorHAnsi" w:hAnsiTheme="minorHAnsi"/>
                        <w:i/>
                        <w:sz w:val="20"/>
                        <w:szCs w:val="20"/>
                      </w:rPr>
                      <w:t xml:space="preserve">pe </w:t>
                    </w:r>
                    <w:r w:rsidRPr="004837AC">
                      <w:rPr>
                        <w:rFonts w:asciiTheme="minorHAnsi" w:hAnsiTheme="minorHAnsi"/>
                        <w:i/>
                        <w:sz w:val="20"/>
                        <w:szCs w:val="20"/>
                      </w:rPr>
                      <w:t xml:space="preserve">Town, via </w:t>
                    </w:r>
                    <w:r w:rsidRPr="004837AC">
                      <w:rPr>
                        <w:rFonts w:asciiTheme="minorHAnsi" w:hAnsiTheme="minorHAnsi"/>
                        <w:i/>
                        <w:sz w:val="20"/>
                        <w:szCs w:val="20"/>
                      </w:rPr>
                      <w:t xml:space="preserve">The Global Health Network. Please reference The Global Health Network when you use it, and share your own materials in exchange. </w:t>
                    </w:r>
                    <w:hyperlink r:id="rId3" w:history="1">
                      <w:r w:rsidRPr="004837AC">
                        <w:rPr>
                          <w:rStyle w:val="Hyperlink"/>
                          <w:rFonts w:asciiTheme="minorHAnsi" w:hAnsiTheme="minorHAnsi"/>
                          <w:i/>
                          <w:sz w:val="20"/>
                          <w:szCs w:val="20"/>
                        </w:rPr>
                        <w:t>www.theglobalhealthnetwork.org</w:t>
                      </w:r>
                    </w:hyperlink>
                    <w:r w:rsidRPr="004837AC">
                      <w:rPr>
                        <w:rFonts w:asciiTheme="minorHAnsi" w:hAnsiTheme="minorHAnsi"/>
                        <w:i/>
                        <w:sz w:val="20"/>
                        <w:szCs w:val="20"/>
                      </w:rPr>
                      <w:t>.</w:t>
                    </w:r>
                  </w:p>
                </w:txbxContent>
              </v:textbox>
              <w10:wrap type="square"/>
            </v:shape>
          </w:pict>
        </mc:Fallback>
      </mc:AlternateContent>
    </w:r>
    <w:r>
      <w:rPr>
        <w:noProof/>
        <w:lang w:eastAsia="en-GB"/>
      </w:rPr>
      <mc:AlternateContent>
        <mc:Choice Requires="wps">
          <w:drawing>
            <wp:anchor distT="0" distB="0" distL="114300" distR="114300" simplePos="0" relativeHeight="251656192" behindDoc="0" locked="0" layoutInCell="1" allowOverlap="1" wp14:anchorId="4FB3F378" wp14:editId="4590147E">
              <wp:simplePos x="0" y="0"/>
              <wp:positionH relativeFrom="column">
                <wp:posOffset>3766820</wp:posOffset>
              </wp:positionH>
              <wp:positionV relativeFrom="paragraph">
                <wp:posOffset>8898255</wp:posOffset>
              </wp:positionV>
              <wp:extent cx="3659505" cy="8661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7AC" w:rsidRPr="0021768B" w:rsidRDefault="004B710A" w:rsidP="004837A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96.6pt;margin-top:700.65pt;width:288.1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AtgJQ+hQIAABYFAAAOAAAAAAAAAAAAAAAAAC4CAABkcnMvZTJvRG9jLnhtbFBLAQItABQABgAI&#10;AAAAIQCl585G4QAAAA4BAAAPAAAAAAAAAAAAAAAAAN8EAABkcnMvZG93bnJldi54bWxQSwUGAAAA&#10;AAQABADzAAAA7QUAAAAA&#10;" stroked="f">
              <v:textbox>
                <w:txbxContent>
                  <w:p w:rsidR="004837AC" w:rsidRPr="0021768B" w:rsidRDefault="004B710A" w:rsidP="004837A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436EEDB4" wp14:editId="11A1FA9E">
              <wp:simplePos x="0" y="0"/>
              <wp:positionH relativeFrom="column">
                <wp:posOffset>3766820</wp:posOffset>
              </wp:positionH>
              <wp:positionV relativeFrom="paragraph">
                <wp:posOffset>8898255</wp:posOffset>
              </wp:positionV>
              <wp:extent cx="3659505" cy="8661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7AC" w:rsidRPr="0021768B" w:rsidRDefault="004B710A" w:rsidP="004837A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96.6pt;margin-top:700.65pt;width:288.1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BG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e7DQRoYCAAAWBQAADgAAAAAAAAAAAAAAAAAuAgAAZHJzL2Uyb0RvYy54bWxQSwECLQAUAAYA&#10;CAAAACEApefORuEAAAAOAQAADwAAAAAAAAAAAAAAAADgBAAAZHJzL2Rvd25yZXYueG1sUEsFBgAA&#10;AAAEAAQA8wAAAO4FAAAAAA==&#10;" stroked="f">
              <v:textbox>
                <w:txbxContent>
                  <w:p w:rsidR="004837AC" w:rsidRPr="0021768B" w:rsidRDefault="004B710A" w:rsidP="004837AC">
                    <w:pPr>
                      <w:rPr>
                        <w:i/>
                        <w:sz w:val="20"/>
                        <w:szCs w:val="20"/>
                      </w:rPr>
                    </w:pPr>
                    <w:r w:rsidRPr="0021768B">
                      <w:rPr>
                        <w:i/>
                        <w:sz w:val="20"/>
                      </w:rPr>
                      <w:t>This template</w:t>
                    </w:r>
                    <w:r w:rsidRPr="0021768B">
                      <w:rPr>
                        <w:i/>
                        <w:sz w:val="20"/>
                      </w:rPr>
                      <w:t xml:space="preserv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w:t>
                      </w:r>
                      <w:r w:rsidRPr="0042505F">
                        <w:rPr>
                          <w:rStyle w:val="Hyperlink"/>
                          <w:i/>
                          <w:sz w:val="20"/>
                        </w:rPr>
                        <w:t>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E184C47" wp14:editId="55330134">
              <wp:simplePos x="0" y="0"/>
              <wp:positionH relativeFrom="column">
                <wp:posOffset>3766820</wp:posOffset>
              </wp:positionH>
              <wp:positionV relativeFrom="paragraph">
                <wp:posOffset>8898255</wp:posOffset>
              </wp:positionV>
              <wp:extent cx="3659505" cy="8661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7AC" w:rsidRPr="0021768B" w:rsidRDefault="004B710A" w:rsidP="004837A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96.6pt;margin-top:700.65pt;width:288.1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SaDsboYCAAAWBQAADgAAAAAAAAAAAAAAAAAuAgAAZHJzL2Uyb0RvYy54bWxQSwECLQAUAAYA&#10;CAAAACEApefORuEAAAAOAQAADwAAAAAAAAAAAAAAAADgBAAAZHJzL2Rvd25yZXYueG1sUEsFBgAA&#10;AAAEAAQA8wAAAO4FAAAAAA==&#10;" stroked="f">
              <v:textbox>
                <w:txbxContent>
                  <w:p w:rsidR="004837AC" w:rsidRPr="0021768B" w:rsidRDefault="004B710A" w:rsidP="004837A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0C217B0" wp14:editId="51136EB6">
              <wp:simplePos x="0" y="0"/>
              <wp:positionH relativeFrom="column">
                <wp:posOffset>3766820</wp:posOffset>
              </wp:positionH>
              <wp:positionV relativeFrom="paragraph">
                <wp:posOffset>8898255</wp:posOffset>
              </wp:positionV>
              <wp:extent cx="3659505" cy="8661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7AC" w:rsidRPr="0021768B" w:rsidRDefault="004B710A" w:rsidP="004837A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96.6pt;margin-top:700.65pt;width:288.1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" stroked="f">
              <v:textbox>
                <w:txbxContent>
                  <w:p w:rsidR="004837AC" w:rsidRPr="0021768B" w:rsidRDefault="004B710A" w:rsidP="004837AC">
                    <w:pPr>
                      <w:rPr>
                        <w:i/>
                        <w:sz w:val="20"/>
                        <w:szCs w:val="20"/>
                      </w:rPr>
                    </w:pPr>
                    <w:r w:rsidRPr="0021768B">
                      <w:rPr>
                        <w:i/>
                        <w:sz w:val="20"/>
                      </w:rPr>
                      <w:t xml:space="preserve">This template document has been freely provided by </w:t>
                    </w:r>
                    <w:r>
                      <w:rPr>
                        <w:i/>
                        <w:sz w:val="20"/>
                      </w:rPr>
                      <w:t>KEMRI-Wellcome Trust via The Global Health Network. Please reference The Global Health Network when you use it, and share your own materials i</w:t>
                    </w:r>
                    <w:r>
                      <w:rPr>
                        <w:i/>
                        <w:sz w:val="20"/>
                      </w:rPr>
                      <w:t xml:space="preserve">n exchange. </w:t>
                    </w:r>
                    <w:hyperlink r:id="rId11"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18B29A9" wp14:editId="02CA27AB">
              <wp:simplePos x="0" y="0"/>
              <wp:positionH relativeFrom="column">
                <wp:posOffset>3766820</wp:posOffset>
              </wp:positionH>
              <wp:positionV relativeFrom="paragraph">
                <wp:posOffset>8898255</wp:posOffset>
              </wp:positionV>
              <wp:extent cx="3659505" cy="8661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7AC" w:rsidRPr="0021768B" w:rsidRDefault="004B710A" w:rsidP="004837A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4837AC" w:rsidRPr="0021768B" w:rsidRDefault="004B710A" w:rsidP="004837A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w:t>
                    </w:r>
                    <w:r>
                      <w:rPr>
                        <w:i/>
                        <w:sz w:val="20"/>
                      </w:rPr>
                      <w:t xml:space="preserve">use it, and share your own materials in exchange. </w:t>
                    </w:r>
                    <w:hyperlink r:id="rId13" w:history="1">
                      <w:r w:rsidRPr="0042505F">
                        <w:rPr>
                          <w:rStyle w:val="Hyperlink"/>
                          <w:i/>
                          <w:sz w:val="20"/>
                        </w:rPr>
                        <w:t>www.theglobalhealthnetwork.org</w:t>
                      </w:r>
                    </w:hyperlink>
                    <w:r>
                      <w:rPr>
                        <w:i/>
                        <w:sz w:val="20"/>
                      </w:rPr>
                      <w:t>.</w:t>
                    </w:r>
                  </w:p>
                </w:txbxContent>
              </v:textbox>
            </v:shape>
          </w:pict>
        </mc:Fallback>
      </mc:AlternateContent>
    </w:r>
  </w:p>
  <w:p w:rsidR="00FC3D31" w:rsidRPr="004837AC" w:rsidRDefault="008E013F" w:rsidP="004837AC">
    <w:pPr>
      <w:pStyle w:val="Footer"/>
    </w:pPr>
    <w:r>
      <w:t xml:space="preserve">     </w:t>
    </w:r>
    <w:r w:rsidR="004B710A">
      <w:t xml:space="preserve">Page </w:t>
    </w:r>
    <w:r w:rsidR="004B710A">
      <w:rPr>
        <w:b/>
      </w:rPr>
      <w:fldChar w:fldCharType="begin"/>
    </w:r>
    <w:r w:rsidR="004B710A">
      <w:rPr>
        <w:b/>
      </w:rPr>
      <w:instrText xml:space="preserve"> PAGE  \* Arabic  \* MERGEFORMAT </w:instrText>
    </w:r>
    <w:r w:rsidR="004B710A">
      <w:rPr>
        <w:b/>
      </w:rPr>
      <w:fldChar w:fldCharType="separate"/>
    </w:r>
    <w:r w:rsidR="007C4375">
      <w:rPr>
        <w:b/>
        <w:noProof/>
      </w:rPr>
      <w:t>1</w:t>
    </w:r>
    <w:r w:rsidR="004B710A">
      <w:rPr>
        <w:b/>
      </w:rPr>
      <w:fldChar w:fldCharType="end"/>
    </w:r>
    <w:r w:rsidR="004B710A">
      <w:t xml:space="preserve"> of </w:t>
    </w:r>
    <w:r w:rsidR="004B710A">
      <w:rPr>
        <w:b/>
      </w:rPr>
      <w:fldChar w:fldCharType="begin"/>
    </w:r>
    <w:r w:rsidR="004B710A">
      <w:rPr>
        <w:b/>
      </w:rPr>
      <w:instrText xml:space="preserve"> NUMPAGES  \* Arabic  \* MERGEFORMAT </w:instrText>
    </w:r>
    <w:r w:rsidR="004B710A">
      <w:rPr>
        <w:b/>
      </w:rPr>
      <w:fldChar w:fldCharType="separate"/>
    </w:r>
    <w:r w:rsidR="007C4375">
      <w:rPr>
        <w:b/>
        <w:noProof/>
      </w:rPr>
      <w:t>1</w:t>
    </w:r>
    <w:r w:rsidR="004B710A">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2A" w:rsidRDefault="00555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75" w:rsidRDefault="007C4375" w:rsidP="008E013F">
      <w:r>
        <w:separator/>
      </w:r>
    </w:p>
  </w:footnote>
  <w:footnote w:type="continuationSeparator" w:id="0">
    <w:p w:rsidR="007C4375" w:rsidRDefault="007C4375" w:rsidP="008E0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4B71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7C437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4837AC" w:rsidRPr="0055562A" w:rsidTr="00F200B1">
      <w:trPr>
        <w:trHeight w:val="699"/>
      </w:trPr>
      <w:tc>
        <w:tcPr>
          <w:tcW w:w="1668" w:type="dxa"/>
        </w:tcPr>
        <w:p w:rsidR="004837AC" w:rsidRPr="0055562A" w:rsidRDefault="004B710A" w:rsidP="00F200B1">
          <w:pPr>
            <w:rPr>
              <w:rFonts w:asciiTheme="minorHAnsi" w:hAnsiTheme="minorHAnsi"/>
              <w:b/>
              <w:sz w:val="22"/>
              <w:szCs w:val="22"/>
            </w:rPr>
          </w:pPr>
          <w:bookmarkStart w:id="0" w:name="_GoBack" w:colFirst="0" w:colLast="1"/>
          <w:r w:rsidRPr="0055562A">
            <w:rPr>
              <w:rFonts w:asciiTheme="minorHAnsi" w:hAnsiTheme="minorHAnsi"/>
              <w:b/>
              <w:sz w:val="22"/>
              <w:szCs w:val="22"/>
            </w:rPr>
            <w:t>SOP TITLE:</w:t>
          </w:r>
        </w:p>
      </w:tc>
      <w:tc>
        <w:tcPr>
          <w:tcW w:w="7574" w:type="dxa"/>
        </w:tcPr>
        <w:p w:rsidR="004837AC" w:rsidRPr="0055562A" w:rsidRDefault="004B710A" w:rsidP="00F200B1">
          <w:pPr>
            <w:rPr>
              <w:rFonts w:asciiTheme="minorHAnsi" w:hAnsiTheme="minorHAnsi"/>
              <w:b/>
              <w:sz w:val="22"/>
              <w:szCs w:val="22"/>
            </w:rPr>
          </w:pPr>
          <w:r w:rsidRPr="0055562A">
            <w:rPr>
              <w:rFonts w:asciiTheme="minorHAnsi" w:hAnsiTheme="minorHAnsi"/>
              <w:b/>
              <w:sz w:val="22"/>
              <w:szCs w:val="22"/>
            </w:rPr>
            <w:t>General Preparation for Clinical Conduct</w:t>
          </w:r>
        </w:p>
      </w:tc>
    </w:tr>
    <w:tr w:rsidR="004837AC" w:rsidRPr="0055562A" w:rsidTr="00F200B1">
      <w:trPr>
        <w:trHeight w:val="252"/>
      </w:trPr>
      <w:tc>
        <w:tcPr>
          <w:tcW w:w="1668" w:type="dxa"/>
        </w:tcPr>
        <w:p w:rsidR="004837AC" w:rsidRPr="0055562A" w:rsidRDefault="004B710A" w:rsidP="00F200B1">
          <w:pPr>
            <w:rPr>
              <w:rFonts w:asciiTheme="minorHAnsi" w:hAnsiTheme="minorHAnsi"/>
              <w:b/>
              <w:sz w:val="22"/>
              <w:szCs w:val="22"/>
            </w:rPr>
          </w:pPr>
          <w:r w:rsidRPr="0055562A">
            <w:rPr>
              <w:rFonts w:asciiTheme="minorHAnsi" w:hAnsiTheme="minorHAnsi"/>
              <w:b/>
              <w:sz w:val="22"/>
              <w:szCs w:val="22"/>
            </w:rPr>
            <w:t>SOP Version No:</w:t>
          </w:r>
        </w:p>
      </w:tc>
      <w:tc>
        <w:tcPr>
          <w:tcW w:w="7574" w:type="dxa"/>
        </w:tcPr>
        <w:p w:rsidR="004837AC" w:rsidRPr="0055562A" w:rsidRDefault="004B710A" w:rsidP="00F200B1">
          <w:pPr>
            <w:rPr>
              <w:rFonts w:asciiTheme="minorHAnsi" w:hAnsiTheme="minorHAnsi"/>
              <w:b/>
              <w:sz w:val="22"/>
              <w:szCs w:val="22"/>
            </w:rPr>
          </w:pPr>
          <w:r w:rsidRPr="0055562A">
            <w:rPr>
              <w:rFonts w:asciiTheme="minorHAnsi" w:hAnsiTheme="minorHAnsi"/>
              <w:b/>
              <w:sz w:val="22"/>
              <w:szCs w:val="22"/>
            </w:rPr>
            <w:t xml:space="preserve"> 01</w:t>
          </w:r>
        </w:p>
      </w:tc>
    </w:tr>
    <w:tr w:rsidR="004837AC" w:rsidRPr="0055562A" w:rsidTr="00F200B1">
      <w:trPr>
        <w:trHeight w:val="252"/>
      </w:trPr>
      <w:tc>
        <w:tcPr>
          <w:tcW w:w="1668" w:type="dxa"/>
        </w:tcPr>
        <w:p w:rsidR="004837AC" w:rsidRPr="0055562A" w:rsidRDefault="004B710A" w:rsidP="00F200B1">
          <w:pPr>
            <w:rPr>
              <w:rFonts w:asciiTheme="minorHAnsi" w:hAnsiTheme="minorHAnsi"/>
              <w:b/>
              <w:sz w:val="22"/>
              <w:szCs w:val="22"/>
            </w:rPr>
          </w:pPr>
          <w:r w:rsidRPr="0055562A">
            <w:rPr>
              <w:rFonts w:asciiTheme="minorHAnsi" w:hAnsiTheme="minorHAnsi"/>
              <w:b/>
              <w:sz w:val="22"/>
              <w:szCs w:val="22"/>
            </w:rPr>
            <w:t>Date:</w:t>
          </w:r>
        </w:p>
      </w:tc>
      <w:tc>
        <w:tcPr>
          <w:tcW w:w="7574" w:type="dxa"/>
        </w:tcPr>
        <w:p w:rsidR="004837AC" w:rsidRPr="0055562A" w:rsidRDefault="007C4375" w:rsidP="00F200B1">
          <w:pPr>
            <w:rPr>
              <w:rFonts w:asciiTheme="minorHAnsi" w:hAnsiTheme="minorHAnsi"/>
              <w:b/>
              <w:sz w:val="22"/>
              <w:szCs w:val="22"/>
            </w:rPr>
          </w:pPr>
        </w:p>
      </w:tc>
    </w:tr>
    <w:bookmarkEnd w:id="0"/>
  </w:tbl>
  <w:p w:rsidR="00FC3D31" w:rsidRDefault="007C4375" w:rsidP="00D926A7">
    <w:pPr>
      <w:pStyle w:val="Header"/>
      <w:tabs>
        <w:tab w:val="right" w:pos="9000"/>
      </w:tabs>
      <w:ind w:right="360"/>
      <w:rPr>
        <w:b/>
        <w:bCs/>
        <w: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2A" w:rsidRDefault="00555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01E6"/>
    <w:multiLevelType w:val="multilevel"/>
    <w:tmpl w:val="85CC87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3F"/>
    <w:rsid w:val="004B710A"/>
    <w:rsid w:val="0055562A"/>
    <w:rsid w:val="00600DE8"/>
    <w:rsid w:val="007C4375"/>
    <w:rsid w:val="008E013F"/>
    <w:rsid w:val="00E315AE"/>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3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8E013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8E013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E01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8E013F"/>
    <w:rPr>
      <w:rFonts w:eastAsiaTheme="minorEastAsia"/>
      <w:b/>
      <w:bCs/>
      <w:sz w:val="28"/>
      <w:szCs w:val="28"/>
    </w:rPr>
  </w:style>
  <w:style w:type="paragraph" w:styleId="Header">
    <w:name w:val="header"/>
    <w:basedOn w:val="Normal"/>
    <w:link w:val="HeaderChar"/>
    <w:rsid w:val="008E013F"/>
    <w:pPr>
      <w:tabs>
        <w:tab w:val="center" w:pos="4153"/>
        <w:tab w:val="right" w:pos="8306"/>
      </w:tabs>
    </w:pPr>
  </w:style>
  <w:style w:type="character" w:customStyle="1" w:styleId="HeaderChar">
    <w:name w:val="Header Char"/>
    <w:basedOn w:val="DefaultParagraphFont"/>
    <w:link w:val="Header"/>
    <w:rsid w:val="008E013F"/>
    <w:rPr>
      <w:rFonts w:ascii="Times New Roman" w:eastAsia="Times New Roman" w:hAnsi="Times New Roman" w:cs="Times New Roman"/>
      <w:sz w:val="24"/>
      <w:szCs w:val="24"/>
    </w:rPr>
  </w:style>
  <w:style w:type="paragraph" w:styleId="Footer">
    <w:name w:val="footer"/>
    <w:basedOn w:val="Normal"/>
    <w:link w:val="FooterChar"/>
    <w:uiPriority w:val="99"/>
    <w:rsid w:val="008E013F"/>
    <w:pPr>
      <w:tabs>
        <w:tab w:val="center" w:pos="4153"/>
        <w:tab w:val="right" w:pos="8306"/>
      </w:tabs>
    </w:pPr>
  </w:style>
  <w:style w:type="character" w:customStyle="1" w:styleId="FooterChar">
    <w:name w:val="Footer Char"/>
    <w:basedOn w:val="DefaultParagraphFont"/>
    <w:link w:val="Footer"/>
    <w:uiPriority w:val="99"/>
    <w:rsid w:val="008E013F"/>
    <w:rPr>
      <w:rFonts w:ascii="Times New Roman" w:eastAsia="Times New Roman" w:hAnsi="Times New Roman" w:cs="Times New Roman"/>
      <w:sz w:val="24"/>
      <w:szCs w:val="24"/>
    </w:rPr>
  </w:style>
  <w:style w:type="character" w:styleId="PageNumber">
    <w:name w:val="page number"/>
    <w:basedOn w:val="DefaultParagraphFont"/>
    <w:rsid w:val="008E013F"/>
  </w:style>
  <w:style w:type="paragraph" w:styleId="ListParagraph">
    <w:name w:val="List Paragraph"/>
    <w:basedOn w:val="Normal"/>
    <w:uiPriority w:val="34"/>
    <w:qFormat/>
    <w:rsid w:val="008E013F"/>
    <w:pPr>
      <w:ind w:left="720"/>
    </w:pPr>
  </w:style>
  <w:style w:type="table" w:styleId="TableGrid">
    <w:name w:val="Table Grid"/>
    <w:basedOn w:val="TableNormal"/>
    <w:uiPriority w:val="59"/>
    <w:rsid w:val="008E013F"/>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E013F"/>
    <w:rPr>
      <w:color w:val="0000FF"/>
      <w:u w:val="single"/>
    </w:rPr>
  </w:style>
  <w:style w:type="paragraph" w:styleId="BalloonText">
    <w:name w:val="Balloon Text"/>
    <w:basedOn w:val="Normal"/>
    <w:link w:val="BalloonTextChar"/>
    <w:uiPriority w:val="99"/>
    <w:semiHidden/>
    <w:unhideWhenUsed/>
    <w:rsid w:val="008E013F"/>
    <w:rPr>
      <w:rFonts w:ascii="Tahoma" w:hAnsi="Tahoma" w:cs="Tahoma"/>
      <w:sz w:val="16"/>
      <w:szCs w:val="16"/>
    </w:rPr>
  </w:style>
  <w:style w:type="character" w:customStyle="1" w:styleId="BalloonTextChar">
    <w:name w:val="Balloon Text Char"/>
    <w:basedOn w:val="DefaultParagraphFont"/>
    <w:link w:val="BalloonText"/>
    <w:uiPriority w:val="99"/>
    <w:semiHidden/>
    <w:rsid w:val="008E01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3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8E013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8E013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E01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8E013F"/>
    <w:rPr>
      <w:rFonts w:eastAsiaTheme="minorEastAsia"/>
      <w:b/>
      <w:bCs/>
      <w:sz w:val="28"/>
      <w:szCs w:val="28"/>
    </w:rPr>
  </w:style>
  <w:style w:type="paragraph" w:styleId="Header">
    <w:name w:val="header"/>
    <w:basedOn w:val="Normal"/>
    <w:link w:val="HeaderChar"/>
    <w:rsid w:val="008E013F"/>
    <w:pPr>
      <w:tabs>
        <w:tab w:val="center" w:pos="4153"/>
        <w:tab w:val="right" w:pos="8306"/>
      </w:tabs>
    </w:pPr>
  </w:style>
  <w:style w:type="character" w:customStyle="1" w:styleId="HeaderChar">
    <w:name w:val="Header Char"/>
    <w:basedOn w:val="DefaultParagraphFont"/>
    <w:link w:val="Header"/>
    <w:rsid w:val="008E013F"/>
    <w:rPr>
      <w:rFonts w:ascii="Times New Roman" w:eastAsia="Times New Roman" w:hAnsi="Times New Roman" w:cs="Times New Roman"/>
      <w:sz w:val="24"/>
      <w:szCs w:val="24"/>
    </w:rPr>
  </w:style>
  <w:style w:type="paragraph" w:styleId="Footer">
    <w:name w:val="footer"/>
    <w:basedOn w:val="Normal"/>
    <w:link w:val="FooterChar"/>
    <w:uiPriority w:val="99"/>
    <w:rsid w:val="008E013F"/>
    <w:pPr>
      <w:tabs>
        <w:tab w:val="center" w:pos="4153"/>
        <w:tab w:val="right" w:pos="8306"/>
      </w:tabs>
    </w:pPr>
  </w:style>
  <w:style w:type="character" w:customStyle="1" w:styleId="FooterChar">
    <w:name w:val="Footer Char"/>
    <w:basedOn w:val="DefaultParagraphFont"/>
    <w:link w:val="Footer"/>
    <w:uiPriority w:val="99"/>
    <w:rsid w:val="008E013F"/>
    <w:rPr>
      <w:rFonts w:ascii="Times New Roman" w:eastAsia="Times New Roman" w:hAnsi="Times New Roman" w:cs="Times New Roman"/>
      <w:sz w:val="24"/>
      <w:szCs w:val="24"/>
    </w:rPr>
  </w:style>
  <w:style w:type="character" w:styleId="PageNumber">
    <w:name w:val="page number"/>
    <w:basedOn w:val="DefaultParagraphFont"/>
    <w:rsid w:val="008E013F"/>
  </w:style>
  <w:style w:type="paragraph" w:styleId="ListParagraph">
    <w:name w:val="List Paragraph"/>
    <w:basedOn w:val="Normal"/>
    <w:uiPriority w:val="34"/>
    <w:qFormat/>
    <w:rsid w:val="008E013F"/>
    <w:pPr>
      <w:ind w:left="720"/>
    </w:pPr>
  </w:style>
  <w:style w:type="table" w:styleId="TableGrid">
    <w:name w:val="Table Grid"/>
    <w:basedOn w:val="TableNormal"/>
    <w:uiPriority w:val="59"/>
    <w:rsid w:val="008E013F"/>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E013F"/>
    <w:rPr>
      <w:color w:val="0000FF"/>
      <w:u w:val="single"/>
    </w:rPr>
  </w:style>
  <w:style w:type="paragraph" w:styleId="BalloonText">
    <w:name w:val="Balloon Text"/>
    <w:basedOn w:val="Normal"/>
    <w:link w:val="BalloonTextChar"/>
    <w:uiPriority w:val="99"/>
    <w:semiHidden/>
    <w:unhideWhenUsed/>
    <w:rsid w:val="008E013F"/>
    <w:rPr>
      <w:rFonts w:ascii="Tahoma" w:hAnsi="Tahoma" w:cs="Tahoma"/>
      <w:sz w:val="16"/>
      <w:szCs w:val="16"/>
    </w:rPr>
  </w:style>
  <w:style w:type="character" w:customStyle="1" w:styleId="BalloonTextChar">
    <w:name w:val="Balloon Text Char"/>
    <w:basedOn w:val="DefaultParagraphFont"/>
    <w:link w:val="BalloonText"/>
    <w:uiPriority w:val="99"/>
    <w:semiHidden/>
    <w:rsid w:val="008E01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hyperlink" Target="http://www.theglobalhealthnetwork.org" TargetMode="External"/><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image" Target="media/image1.png"/><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2</cp:revision>
  <dcterms:created xsi:type="dcterms:W3CDTF">2015-08-18T12:51:00Z</dcterms:created>
  <dcterms:modified xsi:type="dcterms:W3CDTF">2015-08-18T13:20:00Z</dcterms:modified>
</cp:coreProperties>
</file>